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E3758" w14:textId="3228FC59" w:rsidR="00CC1172" w:rsidRPr="00DE3152" w:rsidRDefault="00CC1172" w:rsidP="00CC117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152">
        <w:rPr>
          <w:lang w:val="en-US"/>
        </w:rPr>
        <w:t>3GPP TSG RAN WG1 Ad-Hoc Meeting 1901</w:t>
      </w:r>
      <w:r w:rsidRPr="00DE3152">
        <w:rPr>
          <w:lang w:val="en-US"/>
        </w:rPr>
        <w:tab/>
      </w:r>
      <w:proofErr w:type="spellStart"/>
      <w:r w:rsidRPr="00DE3152">
        <w:rPr>
          <w:sz w:val="32"/>
          <w:szCs w:val="32"/>
          <w:lang w:val="en-US"/>
        </w:rPr>
        <w:t>Tdoc</w:t>
      </w:r>
      <w:proofErr w:type="spellEnd"/>
      <w:r w:rsidRPr="00DE3152">
        <w:rPr>
          <w:sz w:val="32"/>
          <w:szCs w:val="32"/>
          <w:lang w:val="en-US"/>
        </w:rPr>
        <w:t xml:space="preserve"> R1</w:t>
      </w:r>
      <w:r w:rsidRPr="006070B6">
        <w:rPr>
          <w:sz w:val="32"/>
          <w:szCs w:val="32"/>
          <w:lang w:val="en-US"/>
        </w:rPr>
        <w:t>-19</w:t>
      </w:r>
      <w:r w:rsidR="000A2A43" w:rsidRPr="0042298B">
        <w:rPr>
          <w:sz w:val="32"/>
          <w:szCs w:val="32"/>
          <w:lang w:val="en-US"/>
        </w:rPr>
        <w:t>00180</w:t>
      </w:r>
    </w:p>
    <w:p w14:paraId="126E0B08" w14:textId="77777777" w:rsidR="00CC1172" w:rsidRPr="00DE3152" w:rsidRDefault="00CC1172" w:rsidP="00CC1172">
      <w:pPr>
        <w:pStyle w:val="3GPPHeader"/>
        <w:rPr>
          <w:lang w:val="en-US"/>
        </w:rPr>
      </w:pPr>
      <w:r w:rsidRPr="00DE3152">
        <w:rPr>
          <w:lang w:val="en-US"/>
        </w:rPr>
        <w:t>Taipei, Taiwan, 21</w:t>
      </w:r>
      <w:r w:rsidRPr="00DE3152">
        <w:rPr>
          <w:vertAlign w:val="superscript"/>
          <w:lang w:val="en-US"/>
        </w:rPr>
        <w:t>st</w:t>
      </w:r>
      <w:r w:rsidRPr="00DE3152">
        <w:rPr>
          <w:lang w:val="en-US"/>
        </w:rPr>
        <w:t xml:space="preserve"> – 25</w:t>
      </w:r>
      <w:r w:rsidRPr="00DE3152">
        <w:rPr>
          <w:vertAlign w:val="superscript"/>
          <w:lang w:val="en-US"/>
        </w:rPr>
        <w:t>th</w:t>
      </w:r>
      <w:r w:rsidRPr="00DE3152">
        <w:rPr>
          <w:lang w:val="en-US"/>
        </w:rPr>
        <w:t xml:space="preserve"> January 2019</w:t>
      </w:r>
    </w:p>
    <w:p w14:paraId="5A40DC94" w14:textId="77777777" w:rsidR="00A203F6" w:rsidRPr="00E60C9A" w:rsidRDefault="00A203F6" w:rsidP="00A203F6">
      <w:pPr>
        <w:pStyle w:val="3GPPHeader"/>
        <w:rPr>
          <w:lang w:val="en-US"/>
        </w:rPr>
      </w:pPr>
    </w:p>
    <w:p w14:paraId="055AF662" w14:textId="5ECCCB54" w:rsidR="00A203F6" w:rsidRPr="003E265E" w:rsidRDefault="007C49FA" w:rsidP="00A203F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7.2.6.</w:t>
      </w:r>
      <w:r w:rsidR="00E30C19">
        <w:rPr>
          <w:sz w:val="22"/>
          <w:szCs w:val="22"/>
          <w:lang w:val="en-US"/>
        </w:rPr>
        <w:t>4</w:t>
      </w:r>
    </w:p>
    <w:p w14:paraId="0DAAAE33" w14:textId="77777777" w:rsidR="00A203F6" w:rsidRPr="00CE0424" w:rsidRDefault="00A203F6" w:rsidP="00A203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E98E87" w14:textId="6CD9074B" w:rsidR="00A203F6" w:rsidRPr="00D423F2" w:rsidRDefault="00A203F6" w:rsidP="00A203F6">
      <w:pPr>
        <w:pStyle w:val="3GPPHeader"/>
        <w:ind w:left="1701" w:hanging="1701"/>
        <w:rPr>
          <w:sz w:val="22"/>
          <w:lang w:val="en-US"/>
        </w:rPr>
      </w:pPr>
      <w:r w:rsidRPr="00D423F2">
        <w:rPr>
          <w:sz w:val="22"/>
          <w:szCs w:val="22"/>
        </w:rPr>
        <w:t>Title:</w:t>
      </w:r>
      <w:r w:rsidRPr="00D423F2">
        <w:rPr>
          <w:sz w:val="22"/>
          <w:szCs w:val="22"/>
        </w:rPr>
        <w:tab/>
      </w:r>
      <w:r w:rsidR="000A2A43" w:rsidRPr="000A2A43">
        <w:rPr>
          <w:sz w:val="22"/>
          <w:lang w:val="en-US"/>
        </w:rPr>
        <w:t>Reliability and Latency Evaluation for Case I Factory Automation Scenario</w:t>
      </w:r>
    </w:p>
    <w:p w14:paraId="060DAD22" w14:textId="77777777" w:rsidR="00A203F6" w:rsidRPr="00CE0424" w:rsidRDefault="00A203F6" w:rsidP="00A203F6">
      <w:pPr>
        <w:pStyle w:val="3GPPHeader"/>
        <w:ind w:left="1701" w:hanging="1701"/>
        <w:rPr>
          <w:sz w:val="22"/>
          <w:szCs w:val="22"/>
        </w:rPr>
      </w:pPr>
      <w:r w:rsidRPr="00D423F2">
        <w:rPr>
          <w:sz w:val="22"/>
          <w:szCs w:val="22"/>
        </w:rPr>
        <w:t>Document for:</w:t>
      </w:r>
      <w:r w:rsidRPr="00D423F2">
        <w:rPr>
          <w:sz w:val="22"/>
          <w:szCs w:val="22"/>
        </w:rPr>
        <w:tab/>
        <w:t>Discussion, Decision</w:t>
      </w:r>
    </w:p>
    <w:p w14:paraId="55B7ADE5" w14:textId="77777777" w:rsidR="00A203F6" w:rsidRPr="00CE0424" w:rsidRDefault="00A203F6" w:rsidP="00A203F6"/>
    <w:p w14:paraId="0296FB0B" w14:textId="77777777" w:rsidR="00A203F6" w:rsidRPr="00CE0424" w:rsidRDefault="00A203F6" w:rsidP="00A203F6">
      <w:pPr>
        <w:pStyle w:val="Heading1"/>
      </w:pPr>
      <w:r w:rsidRPr="00CE0424">
        <w:t>Introduction</w:t>
      </w:r>
    </w:p>
    <w:p w14:paraId="148AB901" w14:textId="4AB1FF77" w:rsidR="0039067E" w:rsidRDefault="0039067E" w:rsidP="00A203F6">
      <w:pPr>
        <w:pStyle w:val="BodyText"/>
      </w:pPr>
      <w:bookmarkStart w:id="0" w:name="_Ref178064866"/>
      <w:r>
        <w:t xml:space="preserve">According to </w:t>
      </w:r>
      <w:r w:rsidR="00563E10">
        <w:t>[1]</w:t>
      </w:r>
      <w:r>
        <w:t xml:space="preserve"> L</w:t>
      </w:r>
      <w:r w:rsidR="00563E10">
        <w:t>S</w:t>
      </w:r>
      <w:r>
        <w:t xml:space="preserve"> on TSN performance evaluation, RAN1 should provide the analysis on latency and reliability for case I, i.e., one-way latency target of 0.5 </w:t>
      </w:r>
      <w:proofErr w:type="spellStart"/>
      <w:r>
        <w:t>ms</w:t>
      </w:r>
      <w:proofErr w:type="spellEnd"/>
      <w:r>
        <w:t xml:space="preserve"> and reliability requirement of </w:t>
      </w:r>
      <w:r w:rsidR="00563E10">
        <w:t>1-</w:t>
      </w:r>
      <w:r>
        <w:t>1E-6.</w:t>
      </w:r>
    </w:p>
    <w:p w14:paraId="7C57EAD4" w14:textId="77777777" w:rsidR="0039067E" w:rsidRPr="0039067E" w:rsidRDefault="0039067E" w:rsidP="00A203F6">
      <w:pPr>
        <w:pStyle w:val="BodyText"/>
        <w:rPr>
          <w:lang w:val="en-US"/>
        </w:rPr>
      </w:pPr>
      <w:r>
        <w:t xml:space="preserve"> </w:t>
      </w:r>
    </w:p>
    <w:p w14:paraId="5556FC47" w14:textId="100A7414" w:rsidR="00A203F6" w:rsidRPr="0039067E" w:rsidRDefault="0039067E" w:rsidP="00A203F6">
      <w:pPr>
        <w:pStyle w:val="BodyTex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DEA59ED" wp14:editId="727C3CD3">
            <wp:extent cx="6130455" cy="747746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177" cy="772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2FF9EC" w14:textId="20E66210" w:rsidR="0039067E" w:rsidRDefault="00A203F6" w:rsidP="00A203F6">
      <w:pPr>
        <w:pStyle w:val="BodyText"/>
        <w:rPr>
          <w:lang w:val="en-US"/>
        </w:rPr>
      </w:pPr>
      <w:r>
        <w:rPr>
          <w:lang w:val="en-US"/>
        </w:rPr>
        <w:t xml:space="preserve"> </w:t>
      </w:r>
      <w:r w:rsidR="0039067E">
        <w:rPr>
          <w:lang w:val="en-US"/>
        </w:rPr>
        <w:t>The requirement above was obtained from TR 22.804</w:t>
      </w:r>
      <w:r w:rsidR="00563E10">
        <w:rPr>
          <w:lang w:val="en-US"/>
        </w:rPr>
        <w:t xml:space="preserve"> [2]</w:t>
      </w:r>
      <w:r w:rsidR="0039067E">
        <w:rPr>
          <w:lang w:val="en-US"/>
        </w:rPr>
        <w:t>. It is noted that the requirements have been recently updated in TS 22.104</w:t>
      </w:r>
      <w:r w:rsidR="00563E10">
        <w:rPr>
          <w:lang w:val="en-US"/>
        </w:rPr>
        <w:t xml:space="preserve"> [3]</w:t>
      </w:r>
      <w:r w:rsidR="00BF071D">
        <w:rPr>
          <w:lang w:val="en-US"/>
        </w:rPr>
        <w:t xml:space="preserve"> to the following.</w:t>
      </w:r>
    </w:p>
    <w:p w14:paraId="1F8E4F01" w14:textId="6D6B79F0" w:rsidR="00BF071D" w:rsidRDefault="00BF071D" w:rsidP="00A203F6">
      <w:pPr>
        <w:pStyle w:val="BodyTex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4DF8E9F" wp14:editId="40035D38">
            <wp:extent cx="6127750" cy="747415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2" cy="788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5D895" w14:textId="77777777" w:rsidR="00BF071D" w:rsidRDefault="00BF071D" w:rsidP="00A203F6">
      <w:pPr>
        <w:pStyle w:val="BodyText"/>
        <w:rPr>
          <w:lang w:val="en-US"/>
        </w:rPr>
      </w:pPr>
    </w:p>
    <w:p w14:paraId="4F31DAB5" w14:textId="2908F697" w:rsidR="00BF071D" w:rsidRPr="0039067E" w:rsidRDefault="00BF071D" w:rsidP="00A203F6">
      <w:pPr>
        <w:pStyle w:val="BodyText"/>
        <w:rPr>
          <w:lang w:val="en-US"/>
        </w:rPr>
      </w:pPr>
      <w:r>
        <w:rPr>
          <w:lang w:val="en-US"/>
        </w:rPr>
        <w:t>In this contribution, we will provide the analysis considering both requirements</w:t>
      </w:r>
      <w:r w:rsidR="00563E10">
        <w:rPr>
          <w:lang w:val="en-US"/>
        </w:rPr>
        <w:t xml:space="preserve"> from TR 22.804 and TS 22.104</w:t>
      </w:r>
      <w:r>
        <w:rPr>
          <w:lang w:val="en-US"/>
        </w:rPr>
        <w:t>.</w:t>
      </w:r>
    </w:p>
    <w:p w14:paraId="2D4B553F" w14:textId="77777777" w:rsidR="00A203F6" w:rsidRPr="00CE0424" w:rsidRDefault="00A203F6" w:rsidP="00A203F6">
      <w:pPr>
        <w:pStyle w:val="Heading1"/>
      </w:pPr>
      <w:r w:rsidRPr="00CE0424">
        <w:t>Discussion</w:t>
      </w:r>
      <w:bookmarkEnd w:id="0"/>
    </w:p>
    <w:p w14:paraId="645D68E9" w14:textId="2B5105C4" w:rsidR="00D01343" w:rsidRDefault="00563E10" w:rsidP="00A203F6">
      <w:pPr>
        <w:rPr>
          <w:lang w:val="en-US"/>
        </w:rPr>
      </w:pPr>
      <w:r>
        <w:rPr>
          <w:lang w:val="en-US"/>
        </w:rPr>
        <w:t>W</w:t>
      </w:r>
      <w:r w:rsidR="00D01343">
        <w:rPr>
          <w:lang w:val="en-US"/>
        </w:rPr>
        <w:t xml:space="preserve">e evaluate reliability performance of URLLC for </w:t>
      </w:r>
      <w:r>
        <w:rPr>
          <w:lang w:val="en-US"/>
        </w:rPr>
        <w:t xml:space="preserve">case I </w:t>
      </w:r>
      <w:r w:rsidR="00D01343">
        <w:rPr>
          <w:lang w:val="en-US"/>
        </w:rPr>
        <w:t xml:space="preserve">factory automation </w:t>
      </w:r>
      <w:r>
        <w:rPr>
          <w:lang w:val="en-US"/>
        </w:rPr>
        <w:t xml:space="preserve">scenario </w:t>
      </w:r>
      <w:r w:rsidR="00D01343">
        <w:rPr>
          <w:lang w:val="en-US"/>
        </w:rPr>
        <w:t xml:space="preserve">using the ITU methodology. That is, we first obtain SINR distribution from a system level simulation. Then reliability </w:t>
      </w:r>
      <w:r>
        <w:rPr>
          <w:lang w:val="en-US"/>
        </w:rPr>
        <w:t xml:space="preserve">within a latency bound </w:t>
      </w:r>
      <w:r w:rsidR="00D01343">
        <w:rPr>
          <w:lang w:val="en-US"/>
        </w:rPr>
        <w:t xml:space="preserve">is computed from link level simulation results at SNR corresponding to </w:t>
      </w:r>
      <w:r w:rsidR="006A472C">
        <w:rPr>
          <w:lang w:val="en-US"/>
        </w:rPr>
        <w:t xml:space="preserve">X%-tile value. </w:t>
      </w:r>
    </w:p>
    <w:p w14:paraId="6E8E8C7B" w14:textId="20756BA9" w:rsidR="006A472C" w:rsidRDefault="00563E10" w:rsidP="00A203F6">
      <w:pPr>
        <w:rPr>
          <w:lang w:val="en-US"/>
        </w:rPr>
      </w:pPr>
      <w:r>
        <w:rPr>
          <w:lang w:val="en-US"/>
        </w:rPr>
        <w:t xml:space="preserve">For </w:t>
      </w:r>
      <w:r w:rsidR="006A472C">
        <w:rPr>
          <w:lang w:val="en-US"/>
        </w:rPr>
        <w:t xml:space="preserve">macro scenario considered </w:t>
      </w:r>
      <w:r w:rsidR="00CC0993">
        <w:rPr>
          <w:lang w:val="en-US"/>
        </w:rPr>
        <w:t>in the</w:t>
      </w:r>
      <w:r w:rsidR="006A472C">
        <w:rPr>
          <w:lang w:val="en-US"/>
        </w:rPr>
        <w:t xml:space="preserve"> ITU evaluation, 5%-tile SINR was considered, typically representing a cell-edge user. </w:t>
      </w:r>
      <w:r>
        <w:rPr>
          <w:lang w:val="en-US"/>
        </w:rPr>
        <w:t>As mention in [4], f</w:t>
      </w:r>
      <w:r w:rsidR="006A472C">
        <w:rPr>
          <w:lang w:val="en-US"/>
        </w:rPr>
        <w:t xml:space="preserve">or indoor factory automation use case, it is reasonable to strengthen the coverage requirement. </w:t>
      </w:r>
      <w:r w:rsidR="006A472C" w:rsidRPr="004F771E">
        <w:rPr>
          <w:lang w:val="en-US"/>
        </w:rPr>
        <w:t xml:space="preserve">Here we consider 1%-tile SINR for evaluating reliability of URLLC indoor factory automation. This translates </w:t>
      </w:r>
      <w:r w:rsidR="00CC0993" w:rsidRPr="004F771E">
        <w:rPr>
          <w:lang w:val="en-US"/>
        </w:rPr>
        <w:t xml:space="preserve">to 99% coverage, i.e., </w:t>
      </w:r>
      <w:r w:rsidR="006A472C" w:rsidRPr="004F771E">
        <w:rPr>
          <w:lang w:val="en-US"/>
        </w:rPr>
        <w:t>99% of the UEs can achieve</w:t>
      </w:r>
      <w:r w:rsidR="00DF6070" w:rsidRPr="004F771E">
        <w:rPr>
          <w:lang w:val="en-US"/>
        </w:rPr>
        <w:t xml:space="preserve"> the</w:t>
      </w:r>
      <w:r w:rsidR="006A472C" w:rsidRPr="004F771E">
        <w:rPr>
          <w:lang w:val="en-US"/>
        </w:rPr>
        <w:t xml:space="preserve"> URLLC reliability requirement</w:t>
      </w:r>
      <w:r w:rsidR="006A472C">
        <w:rPr>
          <w:lang w:val="en-US"/>
        </w:rPr>
        <w:t xml:space="preserve">. Note that this level is reasonably high considering practical deployments where critical UEs requiring very high reliability and low latency are less likely to be </w:t>
      </w:r>
      <w:r w:rsidR="00DF6070">
        <w:rPr>
          <w:lang w:val="en-US"/>
        </w:rPr>
        <w:t xml:space="preserve">positioned in </w:t>
      </w:r>
      <w:r w:rsidR="006A472C">
        <w:rPr>
          <w:lang w:val="en-US"/>
        </w:rPr>
        <w:t>poor coverage area.</w:t>
      </w:r>
    </w:p>
    <w:p w14:paraId="6DB042B7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System Level Simulation</w:t>
      </w:r>
    </w:p>
    <w:p w14:paraId="074A9797" w14:textId="74D78A01" w:rsidR="006A472C" w:rsidRDefault="00D01343" w:rsidP="00E31BEB">
      <w:pPr>
        <w:rPr>
          <w:lang w:val="en-US"/>
        </w:rPr>
      </w:pPr>
      <w:r w:rsidRPr="002F4F22">
        <w:rPr>
          <w:lang w:val="en-US"/>
        </w:rPr>
        <w:t xml:space="preserve">Based on system level </w:t>
      </w:r>
      <w:r>
        <w:rPr>
          <w:lang w:val="en-US"/>
        </w:rPr>
        <w:t>simulation assumption in Table A-1 in the appendix</w:t>
      </w:r>
      <w:r w:rsidRPr="002F4F22">
        <w:rPr>
          <w:lang w:val="en-US"/>
        </w:rPr>
        <w:t xml:space="preserve">, we obtain DL </w:t>
      </w:r>
      <w:r w:rsidR="00563E10">
        <w:rPr>
          <w:lang w:val="en-US"/>
        </w:rPr>
        <w:t xml:space="preserve">and UL </w:t>
      </w:r>
      <w:r w:rsidRPr="002F4F22">
        <w:rPr>
          <w:lang w:val="en-US"/>
        </w:rPr>
        <w:t xml:space="preserve">geometry </w:t>
      </w:r>
      <w:r w:rsidR="00CC0993">
        <w:rPr>
          <w:lang w:val="en-US"/>
        </w:rPr>
        <w:t>with</w:t>
      </w:r>
      <w:r w:rsidR="006034D7">
        <w:rPr>
          <w:lang w:val="en-US"/>
        </w:rPr>
        <w:t xml:space="preserve"> full buffer </w:t>
      </w:r>
      <w:r w:rsidR="00CC0993">
        <w:rPr>
          <w:lang w:val="en-US"/>
        </w:rPr>
        <w:t xml:space="preserve">assumption </w:t>
      </w:r>
      <w:r w:rsidRPr="002F4F22">
        <w:rPr>
          <w:lang w:val="en-US"/>
        </w:rPr>
        <w:t xml:space="preserve">as shown in Fig. </w:t>
      </w:r>
      <w:r>
        <w:rPr>
          <w:lang w:val="en-US"/>
        </w:rPr>
        <w:t>1</w:t>
      </w:r>
      <w:r w:rsidR="00563E10">
        <w:rPr>
          <w:lang w:val="en-US"/>
        </w:rPr>
        <w:t xml:space="preserve"> and Fig. 2</w:t>
      </w:r>
      <w:r>
        <w:rPr>
          <w:lang w:val="en-US"/>
        </w:rPr>
        <w:t xml:space="preserve"> below</w:t>
      </w:r>
      <w:r w:rsidR="00563E10">
        <w:rPr>
          <w:lang w:val="en-US"/>
        </w:rPr>
        <w:t xml:space="preserve"> for scenarios according to TR 22.804 and TS 22.104 respectively</w:t>
      </w:r>
      <w:r w:rsidRPr="002F4F22">
        <w:rPr>
          <w:lang w:val="en-US"/>
        </w:rPr>
        <w:t>.</w:t>
      </w:r>
      <w:r w:rsidR="006034D7">
        <w:rPr>
          <w:lang w:val="en-US"/>
        </w:rPr>
        <w:t xml:space="preserve"> We note that </w:t>
      </w:r>
      <w:r w:rsidR="00C663B8">
        <w:rPr>
          <w:lang w:val="en-US"/>
        </w:rPr>
        <w:t xml:space="preserve">the </w:t>
      </w:r>
      <w:r w:rsidR="006034D7">
        <w:rPr>
          <w:lang w:val="en-US"/>
        </w:rPr>
        <w:t xml:space="preserve">full buffer assumption here </w:t>
      </w:r>
      <w:proofErr w:type="gramStart"/>
      <w:r w:rsidR="006034D7">
        <w:rPr>
          <w:lang w:val="en-US"/>
        </w:rPr>
        <w:t>can be seen as</w:t>
      </w:r>
      <w:proofErr w:type="gramEnd"/>
      <w:r w:rsidR="006034D7">
        <w:rPr>
          <w:lang w:val="en-US"/>
        </w:rPr>
        <w:t xml:space="preserve"> a worst</w:t>
      </w:r>
      <w:r w:rsidR="00C663B8">
        <w:rPr>
          <w:lang w:val="en-US"/>
        </w:rPr>
        <w:t>-</w:t>
      </w:r>
      <w:r w:rsidR="006034D7">
        <w:rPr>
          <w:lang w:val="en-US"/>
        </w:rPr>
        <w:t xml:space="preserve">case </w:t>
      </w:r>
      <w:r w:rsidR="00632AAA">
        <w:rPr>
          <w:lang w:val="en-US"/>
        </w:rPr>
        <w:t xml:space="preserve">traffic </w:t>
      </w:r>
      <w:r w:rsidR="006034D7">
        <w:rPr>
          <w:lang w:val="en-US"/>
        </w:rPr>
        <w:t>assumption in terms of</w:t>
      </w:r>
      <w:r w:rsidR="00632AAA">
        <w:rPr>
          <w:lang w:val="en-US"/>
        </w:rPr>
        <w:t xml:space="preserve"> </w:t>
      </w:r>
      <w:r w:rsidR="00461010">
        <w:rPr>
          <w:lang w:val="en-US"/>
        </w:rPr>
        <w:t>interference</w:t>
      </w:r>
      <w:r w:rsidR="006034D7">
        <w:rPr>
          <w:lang w:val="en-US"/>
        </w:rPr>
        <w:t>.</w:t>
      </w:r>
    </w:p>
    <w:p w14:paraId="3A0D0915" w14:textId="50567492" w:rsidR="00DE7E18" w:rsidRDefault="00DE7E18" w:rsidP="00E31BEB">
      <w:pPr>
        <w:jc w:val="center"/>
        <w:rPr>
          <w:lang w:val="en-US"/>
        </w:rPr>
      </w:pPr>
    </w:p>
    <w:p w14:paraId="1ECE1EF1" w14:textId="768EA950" w:rsidR="00BF071D" w:rsidRDefault="00A559DC" w:rsidP="00E31BEB">
      <w:pPr>
        <w:jc w:val="center"/>
        <w:rPr>
          <w:lang w:val="en-US"/>
        </w:rPr>
      </w:pPr>
      <w:bookmarkStart w:id="1" w:name="_GoBack"/>
      <w:r w:rsidRPr="00A559DC">
        <w:rPr>
          <w:noProof/>
          <w:lang w:val="en-US"/>
        </w:rPr>
        <w:drawing>
          <wp:inline distT="0" distB="0" distL="0" distR="0" wp14:anchorId="61773A08" wp14:editId="449C603F">
            <wp:extent cx="5577814" cy="3251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667" cy="326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6F6288A" w14:textId="55D1B988" w:rsidR="00A203F6" w:rsidRDefault="00D01343" w:rsidP="00D01343">
      <w:pPr>
        <w:jc w:val="center"/>
        <w:rPr>
          <w:b/>
          <w:lang w:val="en-US"/>
        </w:rPr>
      </w:pPr>
      <w:r w:rsidRPr="00194B2A">
        <w:rPr>
          <w:b/>
          <w:lang w:val="en-US"/>
        </w:rPr>
        <w:t xml:space="preserve">Figure 1: DL </w:t>
      </w:r>
      <w:r w:rsidR="00BF071D">
        <w:rPr>
          <w:b/>
          <w:lang w:val="en-US"/>
        </w:rPr>
        <w:t xml:space="preserve">and UL </w:t>
      </w:r>
      <w:r w:rsidR="00563E10">
        <w:rPr>
          <w:b/>
          <w:lang w:val="en-US"/>
        </w:rPr>
        <w:t>geometry</w:t>
      </w:r>
      <w:r w:rsidR="00BF071D">
        <w:rPr>
          <w:b/>
          <w:lang w:val="en-US"/>
        </w:rPr>
        <w:t xml:space="preserve"> for </w:t>
      </w:r>
      <w:r w:rsidR="0042298B">
        <w:rPr>
          <w:b/>
          <w:lang w:val="en-US"/>
        </w:rPr>
        <w:t xml:space="preserve">Case I according to </w:t>
      </w:r>
      <w:r w:rsidR="00BF071D">
        <w:rPr>
          <w:b/>
          <w:lang w:val="en-US"/>
        </w:rPr>
        <w:t>TR 22.804</w:t>
      </w:r>
    </w:p>
    <w:p w14:paraId="235847D9" w14:textId="1FC2D2F7" w:rsidR="00BF071D" w:rsidRDefault="00BF071D" w:rsidP="00D01343">
      <w:pPr>
        <w:jc w:val="center"/>
        <w:rPr>
          <w:b/>
          <w:lang w:val="en-US"/>
        </w:rPr>
      </w:pPr>
    </w:p>
    <w:p w14:paraId="102423FA" w14:textId="3CD307B8" w:rsidR="00BF071D" w:rsidRDefault="00BF071D" w:rsidP="00D01343">
      <w:pPr>
        <w:jc w:val="center"/>
        <w:rPr>
          <w:b/>
          <w:lang w:val="en-US"/>
        </w:rPr>
      </w:pPr>
      <w:r w:rsidRPr="00BF071D">
        <w:rPr>
          <w:noProof/>
          <w:lang w:val="en-US"/>
        </w:rPr>
        <w:drawing>
          <wp:inline distT="0" distB="0" distL="0" distR="0" wp14:anchorId="06DBF92F" wp14:editId="3FF343A9">
            <wp:extent cx="5291163" cy="333954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418" cy="334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1650D" w14:textId="26BC096F" w:rsidR="00BF071D" w:rsidRPr="00194B2A" w:rsidRDefault="00BF071D" w:rsidP="00BF071D">
      <w:pPr>
        <w:jc w:val="center"/>
        <w:rPr>
          <w:b/>
          <w:lang w:val="en-US"/>
        </w:rPr>
      </w:pPr>
      <w:r w:rsidRPr="00194B2A">
        <w:rPr>
          <w:b/>
          <w:lang w:val="en-US"/>
        </w:rPr>
        <w:t xml:space="preserve">Figure </w:t>
      </w:r>
      <w:r>
        <w:rPr>
          <w:b/>
          <w:lang w:val="en-US"/>
        </w:rPr>
        <w:t>2</w:t>
      </w:r>
      <w:r w:rsidRPr="00194B2A">
        <w:rPr>
          <w:b/>
          <w:lang w:val="en-US"/>
        </w:rPr>
        <w:t xml:space="preserve">: DL </w:t>
      </w:r>
      <w:r>
        <w:rPr>
          <w:b/>
          <w:lang w:val="en-US"/>
        </w:rPr>
        <w:t xml:space="preserve">and UL </w:t>
      </w:r>
      <w:r w:rsidR="00563E10">
        <w:rPr>
          <w:b/>
          <w:lang w:val="en-US"/>
        </w:rPr>
        <w:t xml:space="preserve">geometry </w:t>
      </w:r>
      <w:r>
        <w:rPr>
          <w:b/>
          <w:lang w:val="en-US"/>
        </w:rPr>
        <w:t xml:space="preserve">for </w:t>
      </w:r>
      <w:r w:rsidR="0042298B">
        <w:rPr>
          <w:b/>
          <w:lang w:val="en-US"/>
        </w:rPr>
        <w:t xml:space="preserve">Case I according to </w:t>
      </w:r>
      <w:r>
        <w:rPr>
          <w:b/>
          <w:lang w:val="en-US"/>
        </w:rPr>
        <w:t>TS 22.104</w:t>
      </w:r>
    </w:p>
    <w:p w14:paraId="19A17C11" w14:textId="77777777" w:rsidR="00BF071D" w:rsidRPr="00194B2A" w:rsidRDefault="00BF071D" w:rsidP="00D01343">
      <w:pPr>
        <w:jc w:val="center"/>
        <w:rPr>
          <w:b/>
          <w:lang w:val="en-US"/>
        </w:rPr>
      </w:pPr>
    </w:p>
    <w:p w14:paraId="155C0F85" w14:textId="7320267D" w:rsidR="00AF1208" w:rsidRDefault="00D709C7" w:rsidP="00A203F6">
      <w:pPr>
        <w:rPr>
          <w:lang w:val="en-US"/>
        </w:rPr>
      </w:pPr>
      <w:r w:rsidRPr="00AF1208">
        <w:rPr>
          <w:lang w:val="en-US"/>
        </w:rPr>
        <w:t>From Fig. 1</w:t>
      </w:r>
      <w:r w:rsidR="00563E10">
        <w:rPr>
          <w:lang w:val="en-US"/>
        </w:rPr>
        <w:t xml:space="preserve"> and Fig. 2</w:t>
      </w:r>
      <w:r w:rsidR="00E31BEB" w:rsidRPr="00AF1208">
        <w:rPr>
          <w:lang w:val="en-US"/>
        </w:rPr>
        <w:t xml:space="preserve">, </w:t>
      </w:r>
      <w:r w:rsidRPr="00AF1208">
        <w:rPr>
          <w:lang w:val="en-US"/>
        </w:rPr>
        <w:t>the</w:t>
      </w:r>
      <w:r w:rsidR="00F7347F" w:rsidRPr="00AF1208">
        <w:rPr>
          <w:lang w:val="en-US"/>
        </w:rPr>
        <w:t xml:space="preserve"> </w:t>
      </w:r>
      <w:r w:rsidRPr="00AF1208">
        <w:rPr>
          <w:lang w:val="en-US"/>
        </w:rPr>
        <w:t xml:space="preserve">1%-tile </w:t>
      </w:r>
      <w:r w:rsidR="00DB6A91">
        <w:rPr>
          <w:lang w:val="en-US"/>
        </w:rPr>
        <w:t xml:space="preserve">DL and UL </w:t>
      </w:r>
      <w:r w:rsidRPr="00AF1208">
        <w:rPr>
          <w:lang w:val="en-US"/>
        </w:rPr>
        <w:t xml:space="preserve">SINR </w:t>
      </w:r>
      <w:r w:rsidR="00DB6A91">
        <w:rPr>
          <w:lang w:val="en-US"/>
        </w:rPr>
        <w:t>according to the scenario in TR 22.804 are</w:t>
      </w:r>
      <w:r w:rsidR="00D37A05" w:rsidRPr="00AF1208">
        <w:rPr>
          <w:lang w:val="en-US"/>
        </w:rPr>
        <w:t xml:space="preserve"> </w:t>
      </w:r>
      <w:r w:rsidR="00136B31" w:rsidRPr="00194B2A">
        <w:rPr>
          <w:lang w:val="en-US"/>
        </w:rPr>
        <w:t>-</w:t>
      </w:r>
      <w:r w:rsidR="00DB6A91">
        <w:rPr>
          <w:lang w:val="en-US"/>
        </w:rPr>
        <w:t xml:space="preserve">0.07 dB and -0.75 dB, while </w:t>
      </w:r>
      <w:r w:rsidR="00DB6A91" w:rsidRPr="00AF1208">
        <w:rPr>
          <w:lang w:val="en-US"/>
        </w:rPr>
        <w:t xml:space="preserve">the 1%-tile </w:t>
      </w:r>
      <w:r w:rsidR="00DB6A91">
        <w:rPr>
          <w:lang w:val="en-US"/>
        </w:rPr>
        <w:t xml:space="preserve">DL and UL </w:t>
      </w:r>
      <w:r w:rsidR="00DB6A91" w:rsidRPr="00AF1208">
        <w:rPr>
          <w:lang w:val="en-US"/>
        </w:rPr>
        <w:t xml:space="preserve">SINR </w:t>
      </w:r>
      <w:r w:rsidR="00DB6A91">
        <w:rPr>
          <w:lang w:val="en-US"/>
        </w:rPr>
        <w:t>according to the scenario in TS 22.104 are</w:t>
      </w:r>
      <w:r w:rsidR="00DB6A91" w:rsidRPr="00AF1208">
        <w:rPr>
          <w:lang w:val="en-US"/>
        </w:rPr>
        <w:t xml:space="preserve"> </w:t>
      </w:r>
      <w:r w:rsidR="00DB6A91">
        <w:rPr>
          <w:lang w:val="en-US"/>
        </w:rPr>
        <w:t xml:space="preserve">0.72 </w:t>
      </w:r>
      <w:proofErr w:type="spellStart"/>
      <w:r w:rsidR="00DB6A91" w:rsidRPr="00AF1208">
        <w:rPr>
          <w:lang w:val="en-US"/>
        </w:rPr>
        <w:t>dB.</w:t>
      </w:r>
      <w:r w:rsidR="00DB6A91">
        <w:rPr>
          <w:lang w:val="en-US"/>
        </w:rPr>
        <w:t>and</w:t>
      </w:r>
      <w:proofErr w:type="spellEnd"/>
      <w:r w:rsidR="00DB6A91">
        <w:rPr>
          <w:lang w:val="en-US"/>
        </w:rPr>
        <w:t xml:space="preserve"> 0.06 </w:t>
      </w:r>
      <w:proofErr w:type="spellStart"/>
      <w:r w:rsidR="00DB6A91">
        <w:rPr>
          <w:lang w:val="en-US"/>
        </w:rPr>
        <w:t>dB.</w:t>
      </w:r>
      <w:proofErr w:type="spellEnd"/>
    </w:p>
    <w:p w14:paraId="3C7D3C21" w14:textId="77777777" w:rsidR="00194B2A" w:rsidRDefault="00194B2A" w:rsidP="00A203F6">
      <w:pPr>
        <w:rPr>
          <w:lang w:val="en-US"/>
        </w:rPr>
      </w:pPr>
    </w:p>
    <w:p w14:paraId="4D074D13" w14:textId="2F52DC1C" w:rsidR="00AF1208" w:rsidRDefault="00AF1208" w:rsidP="00AF1208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" w:name="_Toc528935152"/>
      <w:bookmarkStart w:id="3" w:name="_Toc528946525"/>
      <w:bookmarkStart w:id="4" w:name="_Toc534214181"/>
      <w:bookmarkStart w:id="5" w:name="_Toc534214259"/>
      <w:bookmarkStart w:id="6" w:name="_Toc534629489"/>
      <w:r w:rsidRPr="00625188">
        <w:rPr>
          <w:lang w:val="en-US"/>
        </w:rPr>
        <w:t>With the system level simulation assumption in Table A-1 for factory automation, the 1%-tile DL</w:t>
      </w:r>
      <w:r w:rsidR="00E62DB7">
        <w:rPr>
          <w:lang w:val="en-US"/>
        </w:rPr>
        <w:t xml:space="preserve"> and UL</w:t>
      </w:r>
      <w:r w:rsidRPr="00625188">
        <w:rPr>
          <w:lang w:val="en-US"/>
        </w:rPr>
        <w:t xml:space="preserve"> SINR </w:t>
      </w:r>
      <w:r w:rsidR="00E62DB7">
        <w:rPr>
          <w:lang w:val="en-US"/>
        </w:rPr>
        <w:t xml:space="preserve">according to the </w:t>
      </w:r>
      <w:r w:rsidR="00B03484">
        <w:rPr>
          <w:lang w:val="en-US"/>
        </w:rPr>
        <w:t xml:space="preserve">Case I </w:t>
      </w:r>
      <w:r w:rsidR="00E62DB7">
        <w:rPr>
          <w:lang w:val="en-US"/>
        </w:rPr>
        <w:t>scenario in TR 22.804 are</w:t>
      </w:r>
      <w:r w:rsidRPr="00625188">
        <w:rPr>
          <w:lang w:val="en-US"/>
        </w:rPr>
        <w:t xml:space="preserve"> -</w:t>
      </w:r>
      <w:r w:rsidR="00E62DB7">
        <w:rPr>
          <w:lang w:val="en-US"/>
        </w:rPr>
        <w:t>0.07</w:t>
      </w:r>
      <w:r w:rsidRPr="00625188">
        <w:rPr>
          <w:lang w:val="en-US"/>
        </w:rPr>
        <w:t>dB</w:t>
      </w:r>
      <w:r w:rsidR="00E62DB7">
        <w:rPr>
          <w:lang w:val="en-US"/>
        </w:rPr>
        <w:t xml:space="preserve"> and -0.75 dB</w:t>
      </w:r>
      <w:r w:rsidR="00563E10">
        <w:rPr>
          <w:lang w:val="en-US"/>
        </w:rPr>
        <w:t>,</w:t>
      </w:r>
      <w:r w:rsidR="00E62DB7">
        <w:rPr>
          <w:lang w:val="en-US"/>
        </w:rPr>
        <w:t xml:space="preserve"> respectively</w:t>
      </w:r>
      <w:r w:rsidRPr="00625188">
        <w:rPr>
          <w:lang w:val="en-US"/>
        </w:rPr>
        <w:t>.</w:t>
      </w:r>
      <w:bookmarkEnd w:id="2"/>
      <w:bookmarkEnd w:id="3"/>
      <w:bookmarkEnd w:id="4"/>
      <w:bookmarkEnd w:id="5"/>
      <w:bookmarkEnd w:id="6"/>
      <w:r w:rsidRPr="00625188">
        <w:rPr>
          <w:lang w:val="en-US"/>
        </w:rPr>
        <w:t xml:space="preserve"> </w:t>
      </w:r>
    </w:p>
    <w:p w14:paraId="42282861" w14:textId="1DFDCC30" w:rsidR="00E62DB7" w:rsidRPr="00625188" w:rsidRDefault="00E62DB7" w:rsidP="00E62DB7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7" w:name="_Toc534214260"/>
      <w:bookmarkStart w:id="8" w:name="_Toc534629490"/>
      <w:r w:rsidRPr="00625188">
        <w:rPr>
          <w:lang w:val="en-US"/>
        </w:rPr>
        <w:lastRenderedPageBreak/>
        <w:t>With the system level simulation assumption in Table A-1 for factory automation, the 1%-tile DL</w:t>
      </w:r>
      <w:r>
        <w:rPr>
          <w:lang w:val="en-US"/>
        </w:rPr>
        <w:t xml:space="preserve"> and UL</w:t>
      </w:r>
      <w:r w:rsidRPr="00625188">
        <w:rPr>
          <w:lang w:val="en-US"/>
        </w:rPr>
        <w:t xml:space="preserve"> SINR </w:t>
      </w:r>
      <w:r>
        <w:rPr>
          <w:lang w:val="en-US"/>
        </w:rPr>
        <w:t xml:space="preserve">according to the </w:t>
      </w:r>
      <w:r w:rsidR="00B03484">
        <w:rPr>
          <w:lang w:val="en-US"/>
        </w:rPr>
        <w:t xml:space="preserve">Case I </w:t>
      </w:r>
      <w:r>
        <w:rPr>
          <w:lang w:val="en-US"/>
        </w:rPr>
        <w:t xml:space="preserve">scenario in TS 22.104 are 0.72 </w:t>
      </w:r>
      <w:r w:rsidRPr="00625188">
        <w:rPr>
          <w:lang w:val="en-US"/>
        </w:rPr>
        <w:t>dB</w:t>
      </w:r>
      <w:r>
        <w:rPr>
          <w:lang w:val="en-US"/>
        </w:rPr>
        <w:t xml:space="preserve"> and 0.06 dB</w:t>
      </w:r>
      <w:r w:rsidR="00563E10">
        <w:rPr>
          <w:lang w:val="en-US"/>
        </w:rPr>
        <w:t>,</w:t>
      </w:r>
      <w:r>
        <w:rPr>
          <w:lang w:val="en-US"/>
        </w:rPr>
        <w:t xml:space="preserve"> respectively</w:t>
      </w:r>
      <w:r w:rsidRPr="00625188">
        <w:rPr>
          <w:lang w:val="en-US"/>
        </w:rPr>
        <w:t>.</w:t>
      </w:r>
      <w:bookmarkEnd w:id="7"/>
      <w:bookmarkEnd w:id="8"/>
      <w:r w:rsidRPr="00625188">
        <w:rPr>
          <w:lang w:val="en-US"/>
        </w:rPr>
        <w:t xml:space="preserve"> </w:t>
      </w:r>
    </w:p>
    <w:p w14:paraId="1EAA9C08" w14:textId="2E1C88F3" w:rsidR="00F7347F" w:rsidRDefault="00F7347F" w:rsidP="00A203F6">
      <w:pPr>
        <w:rPr>
          <w:lang w:val="en-US"/>
        </w:rPr>
      </w:pPr>
    </w:p>
    <w:p w14:paraId="1230947C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Link Level Simulation</w:t>
      </w:r>
    </w:p>
    <w:p w14:paraId="6BBBACE8" w14:textId="746F0A6B" w:rsidR="00A203F6" w:rsidRDefault="00D709C7" w:rsidP="00A203F6">
      <w:pPr>
        <w:rPr>
          <w:lang w:val="en-US"/>
        </w:rPr>
      </w:pPr>
      <w:r>
        <w:rPr>
          <w:lang w:val="en-US"/>
        </w:rPr>
        <w:t>Based on link level simulation as</w:t>
      </w:r>
      <w:r w:rsidR="00A203F6">
        <w:rPr>
          <w:lang w:val="en-US"/>
        </w:rPr>
        <w:t xml:space="preserve">sumption in </w:t>
      </w:r>
      <w:r>
        <w:rPr>
          <w:lang w:val="en-US"/>
        </w:rPr>
        <w:t xml:space="preserve">Table A-2 in the </w:t>
      </w:r>
      <w:r w:rsidR="00A203F6">
        <w:rPr>
          <w:lang w:val="en-US"/>
        </w:rPr>
        <w:t>appendix</w:t>
      </w:r>
      <w:r>
        <w:rPr>
          <w:lang w:val="en-US"/>
        </w:rPr>
        <w:t>, we present BLER performance</w:t>
      </w:r>
      <w:r w:rsidR="00E31BEB">
        <w:rPr>
          <w:lang w:val="en-US"/>
        </w:rPr>
        <w:t>s</w:t>
      </w:r>
      <w:r>
        <w:rPr>
          <w:lang w:val="en-US"/>
        </w:rPr>
        <w:t xml:space="preserve"> of </w:t>
      </w:r>
      <w:r w:rsidR="00B949CA">
        <w:rPr>
          <w:lang w:val="en-US"/>
        </w:rPr>
        <w:t>DL control channel and data channel</w:t>
      </w:r>
      <w:r>
        <w:rPr>
          <w:lang w:val="en-US"/>
        </w:rPr>
        <w:t xml:space="preserve">. For PDCCH, we consider </w:t>
      </w:r>
      <w:r w:rsidR="00A203F6">
        <w:rPr>
          <w:lang w:val="en-US"/>
        </w:rPr>
        <w:t xml:space="preserve">DCI </w:t>
      </w:r>
      <w:r>
        <w:rPr>
          <w:lang w:val="en-US"/>
        </w:rPr>
        <w:t xml:space="preserve">size </w:t>
      </w:r>
      <w:r w:rsidR="00A203F6">
        <w:rPr>
          <w:lang w:val="en-US"/>
        </w:rPr>
        <w:t>=40</w:t>
      </w:r>
      <w:r>
        <w:rPr>
          <w:lang w:val="en-US"/>
        </w:rPr>
        <w:t xml:space="preserve"> bits excluding CRC, </w:t>
      </w:r>
      <w:r w:rsidR="00A203F6">
        <w:rPr>
          <w:lang w:val="en-US"/>
        </w:rPr>
        <w:t>AL4,8,16</w:t>
      </w:r>
      <w:r>
        <w:rPr>
          <w:lang w:val="en-US"/>
        </w:rPr>
        <w:t xml:space="preserve">, and 1os CORESET. PDCCH BLER for different AL are given in Fig. </w:t>
      </w:r>
      <w:r w:rsidR="00B949CA">
        <w:rPr>
          <w:lang w:val="en-US"/>
        </w:rPr>
        <w:t>3</w:t>
      </w:r>
      <w:r>
        <w:rPr>
          <w:lang w:val="en-US"/>
        </w:rPr>
        <w:t>.</w:t>
      </w:r>
    </w:p>
    <w:p w14:paraId="57C4D486" w14:textId="5911E579" w:rsidR="005F79E1" w:rsidRDefault="005F79E1" w:rsidP="00614E2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E9D3737" wp14:editId="35BC134A">
            <wp:extent cx="4190482" cy="2794959"/>
            <wp:effectExtent l="0" t="0" r="63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DCCH_TDLD30_1os_4GHz_ 40MHz_2tx_4rx_AL4_8_1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5253" cy="2898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16C46" w14:textId="6C0968FF" w:rsidR="00D709C7" w:rsidRPr="00194B2A" w:rsidRDefault="00D709C7" w:rsidP="00D709C7">
      <w:pPr>
        <w:jc w:val="center"/>
        <w:rPr>
          <w:b/>
          <w:lang w:val="en-US"/>
        </w:rPr>
      </w:pPr>
      <w:r w:rsidRPr="00194B2A">
        <w:rPr>
          <w:b/>
          <w:lang w:val="en-US"/>
        </w:rPr>
        <w:t xml:space="preserve">Figure </w:t>
      </w:r>
      <w:r w:rsidR="00B949CA">
        <w:rPr>
          <w:b/>
          <w:lang w:val="en-US"/>
        </w:rPr>
        <w:t>3</w:t>
      </w:r>
      <w:r w:rsidRPr="00194B2A">
        <w:rPr>
          <w:b/>
          <w:lang w:val="en-US"/>
        </w:rPr>
        <w:t>: PDCCH BLER for different AL</w:t>
      </w:r>
    </w:p>
    <w:p w14:paraId="01037B72" w14:textId="77777777" w:rsidR="00A203F6" w:rsidRPr="00A203F6" w:rsidRDefault="00A203F6" w:rsidP="00A203F6">
      <w:pPr>
        <w:rPr>
          <w:lang w:val="en-US"/>
        </w:rPr>
      </w:pPr>
    </w:p>
    <w:p w14:paraId="2B606F15" w14:textId="24066770" w:rsidR="00D709C7" w:rsidRDefault="00D709C7" w:rsidP="00A203F6">
      <w:pPr>
        <w:rPr>
          <w:lang w:val="en-US"/>
        </w:rPr>
      </w:pPr>
      <w:r>
        <w:rPr>
          <w:lang w:val="en-US"/>
        </w:rPr>
        <w:t xml:space="preserve">For </w:t>
      </w:r>
      <w:r w:rsidR="00B949CA">
        <w:rPr>
          <w:lang w:val="en-US"/>
        </w:rPr>
        <w:t>data channels</w:t>
      </w:r>
      <w:r>
        <w:rPr>
          <w:lang w:val="en-US"/>
        </w:rPr>
        <w:t xml:space="preserve">, we consider TBS = </w:t>
      </w:r>
      <w:r w:rsidR="003959DD">
        <w:rPr>
          <w:lang w:val="en-US"/>
        </w:rPr>
        <w:t>408</w:t>
      </w:r>
      <w:r>
        <w:rPr>
          <w:lang w:val="en-US"/>
        </w:rPr>
        <w:t xml:space="preserve"> bits</w:t>
      </w:r>
      <w:r w:rsidR="001D6CCC">
        <w:rPr>
          <w:lang w:val="en-US"/>
        </w:rPr>
        <w:t xml:space="preserve"> (</w:t>
      </w:r>
      <w:r w:rsidR="003959DD">
        <w:rPr>
          <w:lang w:val="en-US"/>
        </w:rPr>
        <w:t>~50</w:t>
      </w:r>
      <w:r w:rsidR="001D6CCC">
        <w:rPr>
          <w:lang w:val="en-US"/>
        </w:rPr>
        <w:t xml:space="preserve"> bytes)</w:t>
      </w:r>
      <w:r>
        <w:rPr>
          <w:lang w:val="en-US"/>
        </w:rPr>
        <w:t xml:space="preserve">, transmission duration of </w:t>
      </w:r>
      <w:r w:rsidR="003959DD">
        <w:rPr>
          <w:lang w:val="en-US"/>
        </w:rPr>
        <w:t>2</w:t>
      </w:r>
      <w:r>
        <w:rPr>
          <w:lang w:val="en-US"/>
        </w:rPr>
        <w:t xml:space="preserve"> OFDM symbols with 1</w:t>
      </w:r>
      <w:r w:rsidR="003959DD">
        <w:rPr>
          <w:lang w:val="en-US"/>
        </w:rPr>
        <w:t>os</w:t>
      </w:r>
      <w:r>
        <w:rPr>
          <w:lang w:val="en-US"/>
        </w:rPr>
        <w:t xml:space="preserve"> DMRS </w:t>
      </w:r>
      <w:r w:rsidR="00B949CA">
        <w:rPr>
          <w:lang w:val="en-US"/>
        </w:rPr>
        <w:t>(</w:t>
      </w:r>
      <w:proofErr w:type="spellStart"/>
      <w:r w:rsidR="003959DD">
        <w:rPr>
          <w:lang w:val="en-US"/>
        </w:rPr>
        <w:t>FDMed</w:t>
      </w:r>
      <w:proofErr w:type="spellEnd"/>
      <w:r w:rsidR="003959DD">
        <w:rPr>
          <w:lang w:val="en-US"/>
        </w:rPr>
        <w:t xml:space="preserve"> with the data</w:t>
      </w:r>
      <w:r w:rsidR="00B949CA">
        <w:rPr>
          <w:lang w:val="en-US"/>
        </w:rPr>
        <w:t>)</w:t>
      </w:r>
      <w:r>
        <w:rPr>
          <w:lang w:val="en-US"/>
        </w:rPr>
        <w:t>. BLER for different MCSs</w:t>
      </w:r>
      <w:r w:rsidR="00837E07">
        <w:rPr>
          <w:lang w:val="en-US"/>
        </w:rPr>
        <w:t xml:space="preserve"> </w:t>
      </w:r>
      <w:r w:rsidR="00DF6070">
        <w:rPr>
          <w:lang w:val="en-US"/>
        </w:rPr>
        <w:t xml:space="preserve">supported within 40 MHz BW </w:t>
      </w:r>
      <w:r w:rsidR="00837E07">
        <w:rPr>
          <w:lang w:val="en-US"/>
        </w:rPr>
        <w:t>(</w:t>
      </w:r>
      <w:r w:rsidR="0031460C">
        <w:rPr>
          <w:lang w:val="en-US"/>
        </w:rPr>
        <w:t xml:space="preserve">e.g., </w:t>
      </w:r>
      <w:r w:rsidR="00837E07">
        <w:rPr>
          <w:lang w:val="en-US"/>
        </w:rPr>
        <w:t>MCS</w:t>
      </w:r>
      <w:r w:rsidR="00214160">
        <w:rPr>
          <w:lang w:val="en-US"/>
        </w:rPr>
        <w:t>8 or higher</w:t>
      </w:r>
      <w:r w:rsidR="00461010">
        <w:rPr>
          <w:lang w:val="en-US"/>
        </w:rPr>
        <w:t xml:space="preserve"> from Table 5.1.3.1-3 [</w:t>
      </w:r>
      <w:r w:rsidR="006B4277">
        <w:rPr>
          <w:lang w:val="en-US"/>
        </w:rPr>
        <w:t>5</w:t>
      </w:r>
      <w:r w:rsidR="00461010">
        <w:rPr>
          <w:lang w:val="en-US"/>
        </w:rPr>
        <w:t>]</w:t>
      </w:r>
      <w:r w:rsidR="00837E07">
        <w:rPr>
          <w:lang w:val="en-US"/>
        </w:rPr>
        <w:t>)</w:t>
      </w:r>
      <w:r>
        <w:rPr>
          <w:lang w:val="en-US"/>
        </w:rPr>
        <w:t xml:space="preserve"> are given in Fig. </w:t>
      </w:r>
      <w:r w:rsidR="00B949CA">
        <w:rPr>
          <w:lang w:val="en-US"/>
        </w:rPr>
        <w:t>4</w:t>
      </w:r>
      <w:r>
        <w:rPr>
          <w:lang w:val="en-US"/>
        </w:rPr>
        <w:t>.</w:t>
      </w:r>
    </w:p>
    <w:p w14:paraId="476D7A36" w14:textId="38FF6F7C" w:rsidR="00461010" w:rsidRDefault="00E61500" w:rsidP="00F678A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64C7A8" wp14:editId="149A3F67">
            <wp:extent cx="4363229" cy="2910177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USCH_1_transmission_MCS8_9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228" cy="291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725B6" w14:textId="1C0B31EE" w:rsidR="00D709C7" w:rsidRPr="00194B2A" w:rsidRDefault="00D709C7" w:rsidP="00614E2B">
      <w:pPr>
        <w:jc w:val="center"/>
        <w:rPr>
          <w:b/>
          <w:lang w:val="en-US"/>
        </w:rPr>
      </w:pPr>
      <w:r w:rsidRPr="00194B2A">
        <w:rPr>
          <w:b/>
          <w:lang w:val="en-US"/>
        </w:rPr>
        <w:t xml:space="preserve">Figure </w:t>
      </w:r>
      <w:r w:rsidR="00B949CA">
        <w:rPr>
          <w:b/>
          <w:lang w:val="en-US"/>
        </w:rPr>
        <w:t>4</w:t>
      </w:r>
      <w:r w:rsidRPr="00194B2A">
        <w:rPr>
          <w:b/>
          <w:lang w:val="en-US"/>
        </w:rPr>
        <w:t>: PDSCH</w:t>
      </w:r>
      <w:r w:rsidR="00774C60">
        <w:rPr>
          <w:b/>
          <w:lang w:val="en-US"/>
        </w:rPr>
        <w:t>/PUSCH</w:t>
      </w:r>
      <w:r w:rsidRPr="00194B2A">
        <w:rPr>
          <w:b/>
          <w:lang w:val="en-US"/>
        </w:rPr>
        <w:t xml:space="preserve"> BLER </w:t>
      </w:r>
      <w:r w:rsidR="00B949CA">
        <w:rPr>
          <w:b/>
          <w:lang w:val="en-US"/>
        </w:rPr>
        <w:t xml:space="preserve">(single transmission) </w:t>
      </w:r>
      <w:r w:rsidRPr="00194B2A">
        <w:rPr>
          <w:b/>
          <w:lang w:val="en-US"/>
        </w:rPr>
        <w:t>for different MCSs</w:t>
      </w:r>
    </w:p>
    <w:p w14:paraId="360EA99C" w14:textId="77777777" w:rsidR="006A098F" w:rsidRPr="00A203F6" w:rsidRDefault="006A098F" w:rsidP="00A203F6">
      <w:pPr>
        <w:rPr>
          <w:lang w:val="en-US"/>
        </w:rPr>
      </w:pPr>
    </w:p>
    <w:p w14:paraId="6B8D8E20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lastRenderedPageBreak/>
        <w:t>Reliability evaluation</w:t>
      </w:r>
    </w:p>
    <w:p w14:paraId="2C0078D5" w14:textId="1EF1EDC0" w:rsidR="00F678AB" w:rsidRPr="006B4277" w:rsidRDefault="00D709C7" w:rsidP="00A203F6">
      <w:pPr>
        <w:rPr>
          <w:lang w:val="en-US"/>
        </w:rPr>
      </w:pPr>
      <w:r>
        <w:rPr>
          <w:lang w:val="en-US"/>
        </w:rPr>
        <w:t>According to the d</w:t>
      </w:r>
      <w:r w:rsidR="00A203F6">
        <w:rPr>
          <w:lang w:val="en-US"/>
        </w:rPr>
        <w:t xml:space="preserve">efinition </w:t>
      </w:r>
      <w:r>
        <w:rPr>
          <w:lang w:val="en-US"/>
        </w:rPr>
        <w:t>in [</w:t>
      </w:r>
      <w:r w:rsidR="006B4277">
        <w:rPr>
          <w:lang w:val="en-US"/>
        </w:rPr>
        <w:t>6</w:t>
      </w:r>
      <w:r>
        <w:rPr>
          <w:lang w:val="en-US"/>
        </w:rPr>
        <w:t xml:space="preserve">], reliability is </w:t>
      </w:r>
      <w:r w:rsidR="00EC5CF3">
        <w:rPr>
          <w:lang w:val="en-US"/>
        </w:rPr>
        <w:t>defined</w:t>
      </w:r>
      <w:r>
        <w:rPr>
          <w:lang w:val="en-US"/>
        </w:rPr>
        <w:t xml:space="preserve"> </w:t>
      </w:r>
      <w:r w:rsidR="0031460C">
        <w:rPr>
          <w:lang w:val="en-US"/>
        </w:rPr>
        <w:t xml:space="preserve">as </w:t>
      </w:r>
      <w:r w:rsidR="00EC5CF3">
        <w:rPr>
          <w:lang w:val="en-US"/>
        </w:rPr>
        <w:t>a</w:t>
      </w:r>
      <w:r w:rsidR="0031460C">
        <w:rPr>
          <w:lang w:val="en-US"/>
        </w:rPr>
        <w:t xml:space="preserve"> success probability of a packet </w:t>
      </w:r>
      <w:r w:rsidR="00EC5CF3">
        <w:rPr>
          <w:lang w:val="en-US"/>
        </w:rPr>
        <w:t xml:space="preserve">transmission </w:t>
      </w:r>
      <w:r>
        <w:rPr>
          <w:lang w:val="en-US"/>
        </w:rPr>
        <w:t>within certain</w:t>
      </w:r>
      <w:r w:rsidR="00A203F6">
        <w:rPr>
          <w:lang w:val="en-US"/>
        </w:rPr>
        <w:t xml:space="preserve"> latency </w:t>
      </w:r>
      <w:r>
        <w:rPr>
          <w:lang w:val="en-US"/>
        </w:rPr>
        <w:t>target</w:t>
      </w:r>
      <w:r w:rsidR="00A203F6">
        <w:rPr>
          <w:lang w:val="en-US"/>
        </w:rPr>
        <w:t>.</w:t>
      </w:r>
      <w:r>
        <w:rPr>
          <w:lang w:val="en-US"/>
        </w:rPr>
        <w:t xml:space="preserve"> In this contribution, </w:t>
      </w:r>
      <w:r w:rsidR="006B4277">
        <w:rPr>
          <w:lang w:val="en-US"/>
        </w:rPr>
        <w:t xml:space="preserve">we consider </w:t>
      </w:r>
      <w:r>
        <w:rPr>
          <w:lang w:val="en-US"/>
        </w:rPr>
        <w:t xml:space="preserve">the reliability requirement </w:t>
      </w:r>
      <w:r w:rsidR="006B4277">
        <w:rPr>
          <w:lang w:val="en-US"/>
        </w:rPr>
        <w:t>of</w:t>
      </w:r>
      <w:r>
        <w:rPr>
          <w:lang w:val="en-US"/>
        </w:rPr>
        <w:t xml:space="preserve"> 99.9</w:t>
      </w:r>
      <w:r w:rsidR="00632AAA">
        <w:rPr>
          <w:lang w:val="en-US"/>
        </w:rPr>
        <w:t>9</w:t>
      </w:r>
      <w:r>
        <w:rPr>
          <w:lang w:val="en-US"/>
        </w:rPr>
        <w:t xml:space="preserve">99% within one-way latency of </w:t>
      </w:r>
      <w:r w:rsidR="006B4277">
        <w:rPr>
          <w:lang w:val="en-US"/>
        </w:rPr>
        <w:t xml:space="preserve">0.5 </w:t>
      </w:r>
      <w:proofErr w:type="spellStart"/>
      <w:r>
        <w:rPr>
          <w:lang w:val="en-US"/>
        </w:rPr>
        <w:t>ms.</w:t>
      </w:r>
      <w:bookmarkStart w:id="9" w:name="_Hlk525751035"/>
      <w:proofErr w:type="spellEnd"/>
    </w:p>
    <w:p w14:paraId="520BF8EE" w14:textId="406BF9AF" w:rsidR="006B4277" w:rsidRDefault="006B4277" w:rsidP="00A203F6">
      <w:pPr>
        <w:rPr>
          <w:lang w:val="en-US"/>
        </w:rPr>
      </w:pPr>
      <w:r>
        <w:rPr>
          <w:lang w:val="en-US"/>
        </w:rPr>
        <w:t>It is found that w</w:t>
      </w:r>
      <w:r w:rsidR="00214160">
        <w:rPr>
          <w:lang w:val="en-US"/>
        </w:rPr>
        <w:t xml:space="preserve">ith UE processing time capability #2 </w:t>
      </w:r>
      <w:r w:rsidR="00B03484">
        <w:rPr>
          <w:lang w:val="en-US"/>
        </w:rPr>
        <w:t xml:space="preserve">of 30 kHz SCS </w:t>
      </w:r>
      <w:r w:rsidR="00F16221" w:rsidRPr="00004C13">
        <w:rPr>
          <w:lang w:val="en-US"/>
        </w:rPr>
        <w:t>and PDCCH monitoring occasion periodicity</w:t>
      </w:r>
      <w:r w:rsidR="00214160">
        <w:rPr>
          <w:lang w:val="en-US"/>
        </w:rPr>
        <w:t xml:space="preserve"> of 1 </w:t>
      </w:r>
      <w:r>
        <w:rPr>
          <w:lang w:val="en-US"/>
        </w:rPr>
        <w:t xml:space="preserve">OFDM </w:t>
      </w:r>
      <w:r w:rsidR="00214160">
        <w:rPr>
          <w:lang w:val="en-US"/>
        </w:rPr>
        <w:t>symbol</w:t>
      </w:r>
      <w:r w:rsidR="00FF0961" w:rsidRPr="00004C13">
        <w:rPr>
          <w:lang w:val="en-US"/>
        </w:rPr>
        <w:t xml:space="preserve">, it is possible to have a single transmission of </w:t>
      </w:r>
      <w:r w:rsidR="00214160">
        <w:rPr>
          <w:lang w:val="en-US"/>
        </w:rPr>
        <w:t>2</w:t>
      </w:r>
      <w:r w:rsidR="00FF0961" w:rsidRPr="00004C13">
        <w:rPr>
          <w:lang w:val="en-US"/>
        </w:rPr>
        <w:t>-os PDSCH</w:t>
      </w:r>
      <w:r w:rsidR="00214160">
        <w:rPr>
          <w:lang w:val="en-US"/>
        </w:rPr>
        <w:t xml:space="preserve"> or configured grant PUSCH</w:t>
      </w:r>
      <w:r w:rsidR="00F16221" w:rsidRPr="00004C13">
        <w:rPr>
          <w:lang w:val="en-US"/>
        </w:rPr>
        <w:t xml:space="preserve"> within </w:t>
      </w:r>
      <w:r w:rsidR="00214160">
        <w:rPr>
          <w:lang w:val="en-US"/>
        </w:rPr>
        <w:t>0.5</w:t>
      </w:r>
      <w:r w:rsidR="00F16221" w:rsidRPr="00004C13">
        <w:rPr>
          <w:lang w:val="en-US"/>
        </w:rPr>
        <w:t xml:space="preserve"> </w:t>
      </w:r>
      <w:proofErr w:type="spellStart"/>
      <w:r w:rsidR="00F16221" w:rsidRPr="00004C13">
        <w:rPr>
          <w:lang w:val="en-US"/>
        </w:rPr>
        <w:t>ms</w:t>
      </w:r>
      <w:proofErr w:type="spellEnd"/>
      <w:r w:rsidR="00214160">
        <w:rPr>
          <w:lang w:val="en-US"/>
        </w:rPr>
        <w:t xml:space="preserve"> one-way latency</w:t>
      </w:r>
      <w:r w:rsidR="00D709C7" w:rsidRPr="00004C13">
        <w:rPr>
          <w:lang w:val="en-US"/>
        </w:rPr>
        <w:t>.</w:t>
      </w:r>
      <w:r w:rsidR="00C03718" w:rsidRPr="00004C13">
        <w:rPr>
          <w:lang w:val="en-US"/>
        </w:rPr>
        <w:t xml:space="preserve"> </w:t>
      </w:r>
    </w:p>
    <w:p w14:paraId="726AB5E2" w14:textId="26A58B7A" w:rsidR="00C03718" w:rsidRDefault="00C03718" w:rsidP="00A203F6">
      <w:pPr>
        <w:rPr>
          <w:lang w:val="en-US"/>
        </w:rPr>
      </w:pPr>
      <w:r w:rsidRPr="00004C13">
        <w:rPr>
          <w:lang w:val="en-US"/>
        </w:rPr>
        <w:t>For</w:t>
      </w:r>
      <w:r>
        <w:rPr>
          <w:lang w:val="en-US"/>
        </w:rPr>
        <w:t xml:space="preserve"> example, Fig. 4 below illustrates the worst-case latency of a single </w:t>
      </w:r>
      <w:r w:rsidR="0022484B">
        <w:rPr>
          <w:lang w:val="en-US"/>
        </w:rPr>
        <w:t xml:space="preserve">PDSCH transmission with </w:t>
      </w:r>
      <w:r w:rsidR="006B4277">
        <w:rPr>
          <w:lang w:val="en-US"/>
        </w:rPr>
        <w:t>specific</w:t>
      </w:r>
      <w:r>
        <w:rPr>
          <w:lang w:val="en-US"/>
        </w:rPr>
        <w:t xml:space="preserve"> TDD slot </w:t>
      </w:r>
      <w:r w:rsidR="00004C13">
        <w:rPr>
          <w:lang w:val="en-US"/>
        </w:rPr>
        <w:t>format</w:t>
      </w:r>
      <w:r w:rsidR="0022484B">
        <w:rPr>
          <w:lang w:val="en-US"/>
        </w:rPr>
        <w:t xml:space="preserve"> with one symbol guard period</w:t>
      </w:r>
      <w:r>
        <w:rPr>
          <w:lang w:val="en-US"/>
        </w:rPr>
        <w:t xml:space="preserve">. The worst-case latency in this case is equal to </w:t>
      </w:r>
      <w:r w:rsidR="00214160">
        <w:rPr>
          <w:lang w:val="en-US"/>
        </w:rPr>
        <w:t>5.5/2</w:t>
      </w:r>
      <w:r>
        <w:rPr>
          <w:lang w:val="en-US"/>
        </w:rPr>
        <w:t>+</w:t>
      </w:r>
      <w:r w:rsidR="00214160">
        <w:rPr>
          <w:lang w:val="en-US"/>
        </w:rPr>
        <w:t>6+2+5</w:t>
      </w:r>
      <w:r>
        <w:rPr>
          <w:lang w:val="en-US"/>
        </w:rPr>
        <w:t>.5</w:t>
      </w:r>
      <w:r w:rsidR="00004C13">
        <w:rPr>
          <w:lang w:val="en-US"/>
        </w:rPr>
        <w:t>/2</w:t>
      </w:r>
      <w:r>
        <w:rPr>
          <w:lang w:val="en-US"/>
        </w:rPr>
        <w:t xml:space="preserve"> = </w:t>
      </w:r>
      <w:r w:rsidR="00214160">
        <w:rPr>
          <w:lang w:val="en-US"/>
        </w:rPr>
        <w:t>13.5</w:t>
      </w:r>
      <w:r>
        <w:rPr>
          <w:lang w:val="en-US"/>
        </w:rPr>
        <w:t xml:space="preserve"> symbols. With 30 kHz SCS, this translate</w:t>
      </w:r>
      <w:r w:rsidR="006B4277">
        <w:rPr>
          <w:lang w:val="en-US"/>
        </w:rPr>
        <w:t>s</w:t>
      </w:r>
      <w:r>
        <w:rPr>
          <w:lang w:val="en-US"/>
        </w:rPr>
        <w:t xml:space="preserve"> to 0.</w:t>
      </w:r>
      <w:r w:rsidR="00214160">
        <w:rPr>
          <w:lang w:val="en-US"/>
        </w:rPr>
        <w:t>482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 w:rsidR="00F16221">
        <w:rPr>
          <w:lang w:val="en-US"/>
        </w:rPr>
        <w:t xml:space="preserve"> which is below </w:t>
      </w:r>
      <w:r w:rsidR="00214160">
        <w:rPr>
          <w:lang w:val="en-US"/>
        </w:rPr>
        <w:t xml:space="preserve">0.5 </w:t>
      </w:r>
      <w:proofErr w:type="spellStart"/>
      <w:r w:rsidR="00F16221">
        <w:rPr>
          <w:lang w:val="en-US"/>
        </w:rPr>
        <w:t>ms.</w:t>
      </w:r>
      <w:proofErr w:type="spellEnd"/>
      <w:r w:rsidR="00F16221">
        <w:rPr>
          <w:lang w:val="en-US"/>
        </w:rPr>
        <w:t xml:space="preserve"> </w:t>
      </w:r>
      <w:r w:rsidR="00214160">
        <w:rPr>
          <w:lang w:val="en-US"/>
        </w:rPr>
        <w:t xml:space="preserve">Similarly, for </w:t>
      </w:r>
      <w:r w:rsidR="006B4277">
        <w:rPr>
          <w:lang w:val="en-US"/>
        </w:rPr>
        <w:t xml:space="preserve">the </w:t>
      </w:r>
      <w:r w:rsidR="00214160">
        <w:rPr>
          <w:lang w:val="en-US"/>
        </w:rPr>
        <w:t xml:space="preserve">configured grant UL, Fig. 5 below illustrates the worst-case latency of a single PUSCH transmission with </w:t>
      </w:r>
      <w:r w:rsidR="006B4277">
        <w:rPr>
          <w:lang w:val="en-US"/>
        </w:rPr>
        <w:t xml:space="preserve">specific </w:t>
      </w:r>
      <w:r w:rsidR="00214160">
        <w:rPr>
          <w:lang w:val="en-US"/>
        </w:rPr>
        <w:t>TDD slot format</w:t>
      </w:r>
      <w:r w:rsidR="006B4277">
        <w:rPr>
          <w:lang w:val="en-US"/>
        </w:rPr>
        <w:t xml:space="preserve"> within 0.5 </w:t>
      </w:r>
      <w:proofErr w:type="spellStart"/>
      <w:r w:rsidR="006B4277">
        <w:rPr>
          <w:lang w:val="en-US"/>
        </w:rPr>
        <w:t>ms</w:t>
      </w:r>
      <w:r w:rsidR="00214160">
        <w:rPr>
          <w:lang w:val="en-US"/>
        </w:rPr>
        <w:t>.</w:t>
      </w:r>
      <w:proofErr w:type="spellEnd"/>
      <w:r w:rsidR="00214160">
        <w:rPr>
          <w:lang w:val="en-US"/>
        </w:rPr>
        <w:t xml:space="preserve"> </w:t>
      </w:r>
    </w:p>
    <w:p w14:paraId="4969F201" w14:textId="4A7AB835" w:rsidR="00FC7814" w:rsidRDefault="00351821" w:rsidP="00A203F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B5CAF4" wp14:editId="44E163E2">
            <wp:extent cx="6013845" cy="2762269"/>
            <wp:effectExtent l="0" t="0" r="6350" b="0"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51" cy="277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24119" w14:textId="1B952DC6" w:rsidR="00C03718" w:rsidRDefault="00C03718" w:rsidP="00C03718">
      <w:pPr>
        <w:jc w:val="center"/>
        <w:rPr>
          <w:b/>
          <w:lang w:val="en-US"/>
        </w:rPr>
      </w:pPr>
      <w:r w:rsidRPr="00194B2A">
        <w:rPr>
          <w:b/>
          <w:lang w:val="en-US"/>
        </w:rPr>
        <w:t>Figure 4: Worst-case latency for a single transmission o</w:t>
      </w:r>
      <w:r w:rsidR="000E45EB" w:rsidRPr="00194B2A">
        <w:rPr>
          <w:b/>
          <w:lang w:val="en-US"/>
        </w:rPr>
        <w:t xml:space="preserve">f </w:t>
      </w:r>
      <w:r w:rsidR="00214160">
        <w:rPr>
          <w:b/>
          <w:lang w:val="en-US"/>
        </w:rPr>
        <w:t>2</w:t>
      </w:r>
      <w:r w:rsidR="000E45EB" w:rsidRPr="00194B2A">
        <w:rPr>
          <w:b/>
          <w:lang w:val="en-US"/>
        </w:rPr>
        <w:t xml:space="preserve">os PDSCH in TDD with </w:t>
      </w:r>
      <w:r w:rsidR="00FC7814">
        <w:rPr>
          <w:b/>
          <w:lang w:val="en-US"/>
        </w:rPr>
        <w:t>specific</w:t>
      </w:r>
      <w:r w:rsidRPr="00194B2A">
        <w:rPr>
          <w:b/>
          <w:lang w:val="en-US"/>
        </w:rPr>
        <w:t xml:space="preserve"> slot pattern</w:t>
      </w:r>
    </w:p>
    <w:p w14:paraId="7D56042C" w14:textId="12C45540" w:rsidR="00214160" w:rsidRDefault="00214160" w:rsidP="00C03718">
      <w:pPr>
        <w:jc w:val="center"/>
        <w:rPr>
          <w:b/>
          <w:lang w:val="en-US"/>
        </w:rPr>
      </w:pPr>
    </w:p>
    <w:p w14:paraId="11073B9D" w14:textId="0CC6799D" w:rsidR="00214160" w:rsidRDefault="00351821" w:rsidP="00C03718">
      <w:pPr>
        <w:jc w:val="center"/>
        <w:rPr>
          <w:b/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74A1FCDE" wp14:editId="162544CF">
            <wp:extent cx="5874589" cy="2811943"/>
            <wp:effectExtent l="0" t="0" r="0" b="0"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73" cy="2826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9A4938" w14:textId="7F090865" w:rsidR="00214160" w:rsidRPr="00194B2A" w:rsidRDefault="00214160" w:rsidP="00214160">
      <w:pPr>
        <w:jc w:val="center"/>
        <w:rPr>
          <w:b/>
          <w:lang w:val="en-US"/>
        </w:rPr>
      </w:pPr>
      <w:r w:rsidRPr="00194B2A">
        <w:rPr>
          <w:b/>
          <w:lang w:val="en-US"/>
        </w:rPr>
        <w:t xml:space="preserve">Figure </w:t>
      </w:r>
      <w:r>
        <w:rPr>
          <w:b/>
          <w:lang w:val="en-US"/>
        </w:rPr>
        <w:t>5</w:t>
      </w:r>
      <w:r w:rsidRPr="00194B2A">
        <w:rPr>
          <w:b/>
          <w:lang w:val="en-US"/>
        </w:rPr>
        <w:t xml:space="preserve">: Worst-case latency for a single transmission of </w:t>
      </w:r>
      <w:r>
        <w:rPr>
          <w:b/>
          <w:lang w:val="en-US"/>
        </w:rPr>
        <w:t>2</w:t>
      </w:r>
      <w:r w:rsidRPr="00194B2A">
        <w:rPr>
          <w:b/>
          <w:lang w:val="en-US"/>
        </w:rPr>
        <w:t xml:space="preserve">os </w:t>
      </w:r>
      <w:r>
        <w:rPr>
          <w:b/>
          <w:lang w:val="en-US"/>
        </w:rPr>
        <w:t xml:space="preserve">configured grant </w:t>
      </w:r>
      <w:r w:rsidRPr="00194B2A">
        <w:rPr>
          <w:b/>
          <w:lang w:val="en-US"/>
        </w:rPr>
        <w:t>P</w:t>
      </w:r>
      <w:r>
        <w:rPr>
          <w:b/>
          <w:lang w:val="en-US"/>
        </w:rPr>
        <w:t>U</w:t>
      </w:r>
      <w:r w:rsidRPr="00194B2A">
        <w:rPr>
          <w:b/>
          <w:lang w:val="en-US"/>
        </w:rPr>
        <w:t xml:space="preserve">SCH in TDD with </w:t>
      </w:r>
      <w:r w:rsidR="00FC7814">
        <w:rPr>
          <w:b/>
          <w:lang w:val="en-US"/>
        </w:rPr>
        <w:t>specific</w:t>
      </w:r>
      <w:r w:rsidRPr="00194B2A">
        <w:rPr>
          <w:b/>
          <w:lang w:val="en-US"/>
        </w:rPr>
        <w:t xml:space="preserve"> slot pattern</w:t>
      </w:r>
    </w:p>
    <w:p w14:paraId="72119FF8" w14:textId="77777777" w:rsidR="00214160" w:rsidRPr="00194B2A" w:rsidRDefault="00214160" w:rsidP="00C03718">
      <w:pPr>
        <w:jc w:val="center"/>
        <w:rPr>
          <w:b/>
          <w:lang w:val="en-US"/>
        </w:rPr>
      </w:pPr>
    </w:p>
    <w:bookmarkEnd w:id="9"/>
    <w:p w14:paraId="35E2808C" w14:textId="50E97117" w:rsidR="00AC7121" w:rsidRDefault="006B4277" w:rsidP="00A203F6">
      <w:pPr>
        <w:rPr>
          <w:lang w:val="en-US"/>
        </w:rPr>
      </w:pPr>
      <w:r>
        <w:rPr>
          <w:lang w:val="en-US"/>
        </w:rPr>
        <w:lastRenderedPageBreak/>
        <w:t>We note that i</w:t>
      </w:r>
      <w:r w:rsidR="00AC7121">
        <w:rPr>
          <w:lang w:val="en-US"/>
        </w:rPr>
        <w:t xml:space="preserve">n the above, delay of TDD deployment is </w:t>
      </w:r>
      <w:r w:rsidR="00D567BD">
        <w:rPr>
          <w:lang w:val="en-US"/>
        </w:rPr>
        <w:t>studied since</w:t>
      </w:r>
      <w:r w:rsidR="00AC7121">
        <w:rPr>
          <w:lang w:val="en-US"/>
        </w:rPr>
        <w:t xml:space="preserve"> it’s more much difficult to achieve low latency with TDD than with FDD. </w:t>
      </w:r>
    </w:p>
    <w:p w14:paraId="3ECAE3F9" w14:textId="6186D1D7" w:rsidR="00AC1049" w:rsidRDefault="00AC1049" w:rsidP="00A203F6">
      <w:pPr>
        <w:rPr>
          <w:lang w:val="en-US"/>
        </w:rPr>
      </w:pPr>
      <w:r>
        <w:rPr>
          <w:lang w:val="en-US"/>
        </w:rPr>
        <w:t xml:space="preserve">We then evaluate the overall reliability of a single DL </w:t>
      </w:r>
      <w:r w:rsidR="00E62DB7">
        <w:rPr>
          <w:lang w:val="en-US"/>
        </w:rPr>
        <w:t xml:space="preserve">or configured grant UL </w:t>
      </w:r>
      <w:r>
        <w:rPr>
          <w:lang w:val="en-US"/>
        </w:rPr>
        <w:t xml:space="preserve">transmission as follows. </w:t>
      </w:r>
    </w:p>
    <w:p w14:paraId="08989323" w14:textId="4F149FAC" w:rsidR="00A203F6" w:rsidRPr="00E62DB7" w:rsidRDefault="00A203F6" w:rsidP="00E62DB7">
      <w:pPr>
        <w:pStyle w:val="ListParagraph"/>
        <w:numPr>
          <w:ilvl w:val="0"/>
          <w:numId w:val="13"/>
        </w:numPr>
        <w:rPr>
          <w:lang w:val="en-US"/>
        </w:rPr>
      </w:pPr>
      <w:r w:rsidRPr="00E62DB7">
        <w:rPr>
          <w:lang w:val="en-US"/>
        </w:rPr>
        <w:t>BLER after one</w:t>
      </w:r>
      <w:r w:rsidR="00F7347F" w:rsidRPr="00E62DB7">
        <w:rPr>
          <w:lang w:val="en-US"/>
        </w:rPr>
        <w:t xml:space="preserve"> </w:t>
      </w:r>
      <w:r w:rsidR="00AC1049" w:rsidRPr="00E62DB7">
        <w:rPr>
          <w:lang w:val="en-US"/>
        </w:rPr>
        <w:t xml:space="preserve">DL </w:t>
      </w:r>
      <w:r w:rsidR="00F7347F" w:rsidRPr="00E62DB7">
        <w:rPr>
          <w:lang w:val="en-US"/>
        </w:rPr>
        <w:t>transmission =</w:t>
      </w:r>
      <w:r w:rsidRPr="00E62DB7">
        <w:rPr>
          <w:lang w:val="en-US"/>
        </w:rPr>
        <w:t xml:space="preserve"> </w:t>
      </w:r>
      <w:proofErr w:type="spellStart"/>
      <w:proofErr w:type="gramStart"/>
      <w:r w:rsidRPr="00E62DB7">
        <w:rPr>
          <w:lang w:val="en-US"/>
        </w:rPr>
        <w:t>Pr</w:t>
      </w:r>
      <w:proofErr w:type="spellEnd"/>
      <w:r w:rsidRPr="00E62DB7">
        <w:rPr>
          <w:lang w:val="en-US"/>
        </w:rPr>
        <w:t>(</w:t>
      </w:r>
      <w:proofErr w:type="gramEnd"/>
      <w:r w:rsidR="00AC1049" w:rsidRPr="00E62DB7">
        <w:rPr>
          <w:lang w:val="en-US"/>
        </w:rPr>
        <w:t>PDCCH failure</w:t>
      </w:r>
      <w:r w:rsidRPr="00E62DB7">
        <w:rPr>
          <w:lang w:val="en-US"/>
        </w:rPr>
        <w:t xml:space="preserve">) + </w:t>
      </w:r>
      <w:proofErr w:type="spellStart"/>
      <w:r w:rsidRPr="00E62DB7">
        <w:rPr>
          <w:lang w:val="en-US"/>
        </w:rPr>
        <w:t>Pr</w:t>
      </w:r>
      <w:proofErr w:type="spellEnd"/>
      <w:r w:rsidRPr="00E62DB7">
        <w:rPr>
          <w:lang w:val="en-US"/>
        </w:rPr>
        <w:t xml:space="preserve">(PDCCH </w:t>
      </w:r>
      <w:r w:rsidR="00AC1049" w:rsidRPr="00E62DB7">
        <w:rPr>
          <w:lang w:val="en-US"/>
        </w:rPr>
        <w:t>success</w:t>
      </w:r>
      <w:r w:rsidRPr="00E62DB7">
        <w:rPr>
          <w:lang w:val="en-US"/>
        </w:rPr>
        <w:t>)*</w:t>
      </w:r>
      <w:proofErr w:type="spellStart"/>
      <w:r w:rsidRPr="00E62DB7">
        <w:rPr>
          <w:lang w:val="en-US"/>
        </w:rPr>
        <w:t>Pr</w:t>
      </w:r>
      <w:proofErr w:type="spellEnd"/>
      <w:r w:rsidRPr="00E62DB7">
        <w:rPr>
          <w:lang w:val="en-US"/>
        </w:rPr>
        <w:t xml:space="preserve">(PDSCH </w:t>
      </w:r>
      <w:r w:rsidR="00AC1049" w:rsidRPr="00E62DB7">
        <w:rPr>
          <w:lang w:val="en-US"/>
        </w:rPr>
        <w:t>failure</w:t>
      </w:r>
      <w:r w:rsidRPr="00E62DB7">
        <w:rPr>
          <w:lang w:val="en-US"/>
        </w:rPr>
        <w:t>)</w:t>
      </w:r>
    </w:p>
    <w:p w14:paraId="7142F093" w14:textId="025FAD8F" w:rsidR="00E62DB7" w:rsidRPr="00E62DB7" w:rsidRDefault="00E62DB7" w:rsidP="00E62DB7">
      <w:pPr>
        <w:pStyle w:val="ListParagraph"/>
        <w:numPr>
          <w:ilvl w:val="0"/>
          <w:numId w:val="13"/>
        </w:numPr>
        <w:rPr>
          <w:lang w:val="en-US"/>
        </w:rPr>
      </w:pPr>
      <w:r w:rsidRPr="00E62DB7">
        <w:rPr>
          <w:lang w:val="en-US"/>
        </w:rPr>
        <w:t xml:space="preserve">BLER after one CG UL transmission = </w:t>
      </w:r>
      <w:proofErr w:type="spellStart"/>
      <w:proofErr w:type="gramStart"/>
      <w:r w:rsidRPr="00E62DB7">
        <w:rPr>
          <w:lang w:val="en-US"/>
        </w:rPr>
        <w:t>Pr</w:t>
      </w:r>
      <w:proofErr w:type="spellEnd"/>
      <w:r w:rsidRPr="00E62DB7">
        <w:rPr>
          <w:lang w:val="en-US"/>
        </w:rPr>
        <w:t>(</w:t>
      </w:r>
      <w:proofErr w:type="gramEnd"/>
      <w:r w:rsidRPr="00E62DB7">
        <w:rPr>
          <w:lang w:val="en-US"/>
        </w:rPr>
        <w:t xml:space="preserve">PUSCH failure) </w:t>
      </w:r>
    </w:p>
    <w:p w14:paraId="60516AB9" w14:textId="77777777" w:rsidR="006A098F" w:rsidRDefault="006A098F" w:rsidP="00A203F6">
      <w:pPr>
        <w:rPr>
          <w:lang w:val="en-US"/>
        </w:rPr>
      </w:pPr>
    </w:p>
    <w:p w14:paraId="65EB9277" w14:textId="2AFB878C" w:rsidR="00E62DB7" w:rsidRPr="00AF1208" w:rsidRDefault="00E62DB7" w:rsidP="00A203F6">
      <w:pPr>
        <w:rPr>
          <w:lang w:val="en-US"/>
        </w:rPr>
      </w:pPr>
      <w:r>
        <w:rPr>
          <w:lang w:val="en-US"/>
        </w:rPr>
        <w:t>For DL, a</w:t>
      </w:r>
      <w:r w:rsidR="00D37A05" w:rsidRPr="00AF1208">
        <w:rPr>
          <w:lang w:val="en-US"/>
        </w:rPr>
        <w:t xml:space="preserve">t SNR = </w:t>
      </w:r>
      <w:r w:rsidR="00136B31" w:rsidRPr="00194B2A">
        <w:rPr>
          <w:lang w:val="en-US"/>
        </w:rPr>
        <w:t>-</w:t>
      </w:r>
      <w:r>
        <w:rPr>
          <w:lang w:val="en-US"/>
        </w:rPr>
        <w:t>0.07 or 0.72</w:t>
      </w:r>
      <w:r w:rsidR="00D37A05" w:rsidRPr="00AF1208">
        <w:rPr>
          <w:lang w:val="en-US"/>
        </w:rPr>
        <w:t xml:space="preserve"> dB (1%-tile </w:t>
      </w:r>
      <w:r>
        <w:rPr>
          <w:lang w:val="en-US"/>
        </w:rPr>
        <w:t xml:space="preserve">DL </w:t>
      </w:r>
      <w:r w:rsidR="00D37A05" w:rsidRPr="00AF1208">
        <w:rPr>
          <w:lang w:val="en-US"/>
        </w:rPr>
        <w:t>SINR</w:t>
      </w:r>
      <w:r>
        <w:rPr>
          <w:lang w:val="en-US"/>
        </w:rPr>
        <w:t xml:space="preserve"> according to scenarios in TR 22.804 or TS 22.104</w:t>
      </w:r>
      <w:r w:rsidR="00D37A05" w:rsidRPr="00AF1208">
        <w:rPr>
          <w:lang w:val="en-US"/>
        </w:rPr>
        <w:t xml:space="preserve">), we </w:t>
      </w:r>
      <w:r w:rsidR="00EB0CB4" w:rsidRPr="00AF1208">
        <w:rPr>
          <w:lang w:val="en-US"/>
        </w:rPr>
        <w:t xml:space="preserve">can </w:t>
      </w:r>
      <w:r w:rsidR="00D37A05" w:rsidRPr="00AF1208">
        <w:rPr>
          <w:lang w:val="en-US"/>
        </w:rPr>
        <w:t>see that using</w:t>
      </w:r>
      <w:r w:rsidR="00384253" w:rsidRPr="00AF1208">
        <w:rPr>
          <w:lang w:val="en-US"/>
        </w:rPr>
        <w:t xml:space="preserve"> PDCCH with </w:t>
      </w:r>
      <w:r w:rsidR="00136B31" w:rsidRPr="00AF1208">
        <w:rPr>
          <w:lang w:val="en-US"/>
        </w:rPr>
        <w:t>AL8</w:t>
      </w:r>
      <w:r w:rsidR="00D37A05" w:rsidRPr="00AF1208">
        <w:rPr>
          <w:lang w:val="en-US"/>
        </w:rPr>
        <w:t xml:space="preserve">, and PDSCH with MCS index </w:t>
      </w:r>
      <w:r w:rsidR="00E61500">
        <w:rPr>
          <w:lang w:val="en-US"/>
        </w:rPr>
        <w:t>9 or lower</w:t>
      </w:r>
      <w:r w:rsidR="00384253" w:rsidRPr="00AF1208">
        <w:rPr>
          <w:lang w:val="en-US"/>
        </w:rPr>
        <w:t xml:space="preserve"> </w:t>
      </w:r>
      <w:r w:rsidR="00D37A05" w:rsidRPr="00AF1208">
        <w:rPr>
          <w:lang w:val="en-US"/>
        </w:rPr>
        <w:t xml:space="preserve">can achieve the </w:t>
      </w:r>
      <w:r w:rsidR="00384253" w:rsidRPr="00AF1208">
        <w:rPr>
          <w:lang w:val="en-US"/>
        </w:rPr>
        <w:t>overall</w:t>
      </w:r>
      <w:r w:rsidR="00FF0961" w:rsidRPr="00AF1208">
        <w:rPr>
          <w:lang w:val="en-US"/>
        </w:rPr>
        <w:t xml:space="preserve"> </w:t>
      </w:r>
      <w:r w:rsidR="00AC1049" w:rsidRPr="00AF1208">
        <w:rPr>
          <w:lang w:val="en-US"/>
        </w:rPr>
        <w:t>BLER</w:t>
      </w:r>
      <w:r w:rsidR="00FF0961" w:rsidRPr="00AF1208">
        <w:rPr>
          <w:lang w:val="en-US"/>
        </w:rPr>
        <w:t xml:space="preserve"> for single DL transmission </w:t>
      </w:r>
      <w:r w:rsidR="00D37A05" w:rsidRPr="00AF1208">
        <w:rPr>
          <w:lang w:val="en-US"/>
        </w:rPr>
        <w:t xml:space="preserve">at the level below </w:t>
      </w:r>
      <w:r w:rsidR="00D567BD" w:rsidRPr="00AF1208">
        <w:rPr>
          <w:lang w:val="en-US"/>
        </w:rPr>
        <w:t>1E-6</w:t>
      </w:r>
      <w:r w:rsidR="00D37A05" w:rsidRPr="00AF1208">
        <w:rPr>
          <w:lang w:val="en-US"/>
        </w:rPr>
        <w:t>.</w:t>
      </w:r>
      <w:r w:rsidR="00AC1049" w:rsidRPr="00AF1208">
        <w:rPr>
          <w:lang w:val="en-US"/>
        </w:rPr>
        <w:t xml:space="preserve"> </w:t>
      </w:r>
    </w:p>
    <w:p w14:paraId="68F6AD6E" w14:textId="0E8BD86F" w:rsidR="00A203F6" w:rsidRDefault="00774C60" w:rsidP="00A203F6">
      <w:pPr>
        <w:rPr>
          <w:lang w:val="en-US"/>
        </w:rPr>
      </w:pPr>
      <w:r>
        <w:rPr>
          <w:lang w:val="en-US"/>
        </w:rPr>
        <w:t>Similarly, f</w:t>
      </w:r>
      <w:r w:rsidR="00E62DB7">
        <w:rPr>
          <w:lang w:val="en-US"/>
        </w:rPr>
        <w:t>or CG UL, a</w:t>
      </w:r>
      <w:r w:rsidR="00E62DB7" w:rsidRPr="00AF1208">
        <w:rPr>
          <w:lang w:val="en-US"/>
        </w:rPr>
        <w:t xml:space="preserve">t SNR = </w:t>
      </w:r>
      <w:r w:rsidR="00E62DB7" w:rsidRPr="00194B2A">
        <w:rPr>
          <w:lang w:val="en-US"/>
        </w:rPr>
        <w:t>-</w:t>
      </w:r>
      <w:r w:rsidR="00E62DB7">
        <w:rPr>
          <w:lang w:val="en-US"/>
        </w:rPr>
        <w:t>0.75 or 0.06</w:t>
      </w:r>
      <w:r w:rsidR="00E62DB7" w:rsidRPr="00AF1208">
        <w:rPr>
          <w:lang w:val="en-US"/>
        </w:rPr>
        <w:t xml:space="preserve"> dB (1%-tile </w:t>
      </w:r>
      <w:r w:rsidR="00E62DB7">
        <w:rPr>
          <w:lang w:val="en-US"/>
        </w:rPr>
        <w:t xml:space="preserve">UL </w:t>
      </w:r>
      <w:r w:rsidR="00E62DB7" w:rsidRPr="00AF1208">
        <w:rPr>
          <w:lang w:val="en-US"/>
        </w:rPr>
        <w:t>SINR</w:t>
      </w:r>
      <w:r w:rsidR="00E62DB7">
        <w:rPr>
          <w:lang w:val="en-US"/>
        </w:rPr>
        <w:t xml:space="preserve"> according to scenarios in TR 22.804 or TS 22.104</w:t>
      </w:r>
      <w:r w:rsidR="00E62DB7" w:rsidRPr="00AF1208">
        <w:rPr>
          <w:lang w:val="en-US"/>
        </w:rPr>
        <w:t>), we can see that using P</w:t>
      </w:r>
      <w:r w:rsidR="00E62DB7">
        <w:rPr>
          <w:lang w:val="en-US"/>
        </w:rPr>
        <w:t>U</w:t>
      </w:r>
      <w:r w:rsidR="00E62DB7" w:rsidRPr="00AF1208">
        <w:rPr>
          <w:lang w:val="en-US"/>
        </w:rPr>
        <w:t xml:space="preserve">SCH with MCS index </w:t>
      </w:r>
      <w:r w:rsidR="00E61500">
        <w:rPr>
          <w:lang w:val="en-US"/>
        </w:rPr>
        <w:t>9 or lower</w:t>
      </w:r>
      <w:r w:rsidR="00E62DB7" w:rsidRPr="00AF1208">
        <w:rPr>
          <w:lang w:val="en-US"/>
        </w:rPr>
        <w:t xml:space="preserve"> can achieve the overall BLER for single </w:t>
      </w:r>
      <w:r w:rsidR="00E62DB7">
        <w:rPr>
          <w:lang w:val="en-US"/>
        </w:rPr>
        <w:t>UL</w:t>
      </w:r>
      <w:r w:rsidR="00E62DB7" w:rsidRPr="00AF1208">
        <w:rPr>
          <w:lang w:val="en-US"/>
        </w:rPr>
        <w:t xml:space="preserve"> transmission at the level below 1E-6. </w:t>
      </w:r>
    </w:p>
    <w:p w14:paraId="25FAD43F" w14:textId="77777777" w:rsidR="006B4277" w:rsidRPr="00AF1208" w:rsidRDefault="006B4277" w:rsidP="00A203F6">
      <w:pPr>
        <w:rPr>
          <w:lang w:val="en-US"/>
        </w:rPr>
      </w:pPr>
    </w:p>
    <w:p w14:paraId="6C8FE0D8" w14:textId="5AF1BA6E" w:rsidR="00DF6070" w:rsidRPr="00AF1208" w:rsidRDefault="00D37A05" w:rsidP="00A203F6">
      <w:pPr>
        <w:rPr>
          <w:lang w:val="en-US"/>
        </w:rPr>
      </w:pPr>
      <w:r w:rsidRPr="00AF1208">
        <w:rPr>
          <w:lang w:val="en-US"/>
        </w:rPr>
        <w:t>That is,</w:t>
      </w:r>
      <w:r w:rsidR="00DF6070" w:rsidRPr="00AF1208">
        <w:rPr>
          <w:lang w:val="en-US"/>
        </w:rPr>
        <w:t xml:space="preserve"> </w:t>
      </w:r>
      <w:r w:rsidR="00E62DB7">
        <w:rPr>
          <w:lang w:val="en-US"/>
        </w:rPr>
        <w:t xml:space="preserve">the </w:t>
      </w:r>
      <w:r w:rsidR="006B4277">
        <w:rPr>
          <w:lang w:val="en-US"/>
        </w:rPr>
        <w:t xml:space="preserve">reliability </w:t>
      </w:r>
      <w:r w:rsidR="00E62DB7">
        <w:rPr>
          <w:lang w:val="en-US"/>
        </w:rPr>
        <w:t xml:space="preserve">and </w:t>
      </w:r>
      <w:r w:rsidR="006B4277">
        <w:rPr>
          <w:lang w:val="en-US"/>
        </w:rPr>
        <w:t xml:space="preserve">latency </w:t>
      </w:r>
      <w:r w:rsidR="00E62DB7">
        <w:rPr>
          <w:lang w:val="en-US"/>
        </w:rPr>
        <w:t xml:space="preserve">requirements for </w:t>
      </w:r>
      <w:r w:rsidR="006B4277">
        <w:rPr>
          <w:lang w:val="en-US"/>
        </w:rPr>
        <w:t xml:space="preserve">Case </w:t>
      </w:r>
      <w:r w:rsidR="00BD69E3">
        <w:rPr>
          <w:lang w:val="en-US"/>
        </w:rPr>
        <w:t>I</w:t>
      </w:r>
      <w:r w:rsidR="006B4277">
        <w:rPr>
          <w:lang w:val="en-US"/>
        </w:rPr>
        <w:t xml:space="preserve"> Factory automation scenario</w:t>
      </w:r>
      <w:r w:rsidR="00E62DB7">
        <w:rPr>
          <w:lang w:val="en-US"/>
        </w:rPr>
        <w:t xml:space="preserve"> according to </w:t>
      </w:r>
      <w:r w:rsidR="006B4277">
        <w:rPr>
          <w:lang w:val="en-US"/>
        </w:rPr>
        <w:t>[1]</w:t>
      </w:r>
      <w:r w:rsidR="00E62DB7">
        <w:rPr>
          <w:lang w:val="en-US"/>
        </w:rPr>
        <w:t xml:space="preserve"> can be achieved. </w:t>
      </w:r>
    </w:p>
    <w:p w14:paraId="352AB89A" w14:textId="18355717" w:rsidR="00D37A05" w:rsidRPr="00321FDF" w:rsidRDefault="00D37A05" w:rsidP="00A203F6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10" w:name="_Toc528935153"/>
      <w:bookmarkStart w:id="11" w:name="_Toc528946526"/>
      <w:bookmarkStart w:id="12" w:name="_Toc525818719"/>
      <w:bookmarkStart w:id="13" w:name="_Toc525834324"/>
      <w:bookmarkStart w:id="14" w:name="_Toc525926878"/>
      <w:bookmarkStart w:id="15" w:name="_Toc528920813"/>
      <w:bookmarkStart w:id="16" w:name="_Toc528935074"/>
      <w:bookmarkStart w:id="17" w:name="_Toc528935086"/>
      <w:bookmarkStart w:id="18" w:name="_Toc528935154"/>
      <w:bookmarkStart w:id="19" w:name="_Toc528946527"/>
      <w:bookmarkStart w:id="20" w:name="_Toc534214182"/>
      <w:bookmarkStart w:id="21" w:name="_Toc534214261"/>
      <w:bookmarkStart w:id="22" w:name="_Toc534629491"/>
      <w:bookmarkEnd w:id="10"/>
      <w:bookmarkEnd w:id="11"/>
      <w:r>
        <w:rPr>
          <w:lang w:val="en-US"/>
        </w:rPr>
        <w:t xml:space="preserve">It is possible to have single DL </w:t>
      </w:r>
      <w:r w:rsidR="00E62DB7">
        <w:rPr>
          <w:lang w:val="en-US"/>
        </w:rPr>
        <w:t xml:space="preserve">and UL </w:t>
      </w:r>
      <w:r>
        <w:rPr>
          <w:lang w:val="en-US"/>
        </w:rPr>
        <w:t xml:space="preserve">transmission with </w:t>
      </w:r>
      <w:r w:rsidR="00E62DB7">
        <w:rPr>
          <w:lang w:val="en-US"/>
        </w:rPr>
        <w:t>2</w:t>
      </w:r>
      <w:r>
        <w:rPr>
          <w:lang w:val="en-US"/>
        </w:rPr>
        <w:t xml:space="preserve">os duration in a TDD configuration with 30 kHz SCS within </w:t>
      </w:r>
      <w:r w:rsidR="00E62DB7">
        <w:rPr>
          <w:lang w:val="en-US"/>
        </w:rPr>
        <w:t>0.5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one-way latency.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E11EBF" w14:textId="74CDED2C" w:rsidR="00A203F6" w:rsidRPr="00F918BB" w:rsidRDefault="00D37A05" w:rsidP="00A203F6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3" w:name="_Toc525818720"/>
      <w:bookmarkStart w:id="24" w:name="_Toc525834325"/>
      <w:bookmarkStart w:id="25" w:name="_Toc525926879"/>
      <w:bookmarkStart w:id="26" w:name="_Toc528920814"/>
      <w:bookmarkStart w:id="27" w:name="_Toc528935075"/>
      <w:bookmarkStart w:id="28" w:name="_Toc528935087"/>
      <w:bookmarkStart w:id="29" w:name="_Toc528935155"/>
      <w:bookmarkStart w:id="30" w:name="_Toc528946528"/>
      <w:bookmarkStart w:id="31" w:name="_Toc534214183"/>
      <w:bookmarkStart w:id="32" w:name="_Toc534214262"/>
      <w:bookmarkStart w:id="33" w:name="_Toc534629492"/>
      <w:r>
        <w:rPr>
          <w:lang w:val="en-US"/>
        </w:rPr>
        <w:t>Reliability requirement of 99.9</w:t>
      </w:r>
      <w:r w:rsidR="00D567BD">
        <w:rPr>
          <w:lang w:val="en-US"/>
        </w:rPr>
        <w:t>9</w:t>
      </w:r>
      <w:r>
        <w:rPr>
          <w:lang w:val="en-US"/>
        </w:rPr>
        <w:t xml:space="preserve">99% within </w:t>
      </w:r>
      <w:r w:rsidR="00E62DB7">
        <w:rPr>
          <w:lang w:val="en-US"/>
        </w:rPr>
        <w:t>0.5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r w:rsidR="00F918BB">
        <w:rPr>
          <w:lang w:val="en-US"/>
        </w:rPr>
        <w:t xml:space="preserve">one-way latency for </w:t>
      </w:r>
      <w:r w:rsidR="00E62DB7">
        <w:rPr>
          <w:lang w:val="en-US"/>
        </w:rPr>
        <w:t xml:space="preserve">TSN service according to R1-1812110 </w:t>
      </w:r>
      <w:r>
        <w:rPr>
          <w:lang w:val="en-US"/>
        </w:rPr>
        <w:t xml:space="preserve">can be </w:t>
      </w:r>
      <w:r w:rsidR="00F918BB">
        <w:rPr>
          <w:lang w:val="en-US"/>
        </w:rPr>
        <w:t>achieved</w:t>
      </w:r>
      <w:r>
        <w:rPr>
          <w:lang w:val="en-US"/>
        </w:rP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D757E0A" w14:textId="3E7B98EB" w:rsidR="00A203F6" w:rsidRDefault="00A203F6" w:rsidP="00A203F6">
      <w:pPr>
        <w:rPr>
          <w:lang w:val="en-US"/>
        </w:rPr>
      </w:pPr>
    </w:p>
    <w:p w14:paraId="2F711FD9" w14:textId="77777777" w:rsidR="00A203F6" w:rsidRPr="00CE0424" w:rsidRDefault="00A203F6" w:rsidP="00A203F6">
      <w:pPr>
        <w:pStyle w:val="Heading1"/>
      </w:pPr>
      <w:r w:rsidRPr="00CE0424">
        <w:t>Conclusion</w:t>
      </w:r>
    </w:p>
    <w:p w14:paraId="2C855AB3" w14:textId="77777777" w:rsidR="00D567BD" w:rsidRDefault="00A203F6" w:rsidP="00A203F6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59C3FC4" w14:textId="77777777" w:rsidR="00E61500" w:rsidRPr="00E61500" w:rsidRDefault="00A203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E61500" w:rsidRPr="00D04A81">
        <w:t>Observation 1</w:t>
      </w:r>
      <w:r w:rsidR="00E61500" w:rsidRPr="00E615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1500" w:rsidRPr="00D04A81">
        <w:t>With the system level simulation assumption in Table A-1 for factory automation, the 1%-tile DL and UL SINR according to the scenario in TR 22.804 are -0.07dB and -0.75 dB respectively.</w:t>
      </w:r>
    </w:p>
    <w:p w14:paraId="1647276F" w14:textId="77777777" w:rsidR="00E61500" w:rsidRPr="00E61500" w:rsidRDefault="00E6150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04A81">
        <w:t>Observation 2</w:t>
      </w:r>
      <w:r w:rsidRPr="00E615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04A81">
        <w:t>With the system level simulation assumption in Table A-1 for factory automation, the 1%-tile DL and UL SINR according to the scenario in TS 22.104 are 0.72 dB and 0.06 dB respectively.</w:t>
      </w:r>
    </w:p>
    <w:p w14:paraId="42C09003" w14:textId="77777777" w:rsidR="00E61500" w:rsidRPr="00E61500" w:rsidRDefault="00E6150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04A81">
        <w:t>Observation 3</w:t>
      </w:r>
      <w:r w:rsidRPr="00E615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04A81">
        <w:t>It is possible to have single DL and UL transmission with 2os duration in a TDD configuration with 30 kHz SCS within 0.5 ms one-way latency.</w:t>
      </w:r>
    </w:p>
    <w:p w14:paraId="70618FE4" w14:textId="77777777" w:rsidR="00E61500" w:rsidRPr="00E61500" w:rsidRDefault="00E6150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04A81">
        <w:t>Observation 4</w:t>
      </w:r>
      <w:r w:rsidRPr="00E615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04A81">
        <w:t>Reliability requirement of 99.9999% within 0.5 ms one-way latency for TSN service according to R1-1812110 can be achieved.</w:t>
      </w:r>
    </w:p>
    <w:p w14:paraId="3DCF8CE7" w14:textId="40C8CFD9" w:rsidR="00A77EDE" w:rsidRPr="00697157" w:rsidRDefault="00A203F6" w:rsidP="00A203F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BBC79F3" w14:textId="77777777" w:rsidR="00A203F6" w:rsidRPr="00CE0424" w:rsidRDefault="00A203F6" w:rsidP="00A203F6">
      <w:pPr>
        <w:pStyle w:val="Heading1"/>
      </w:pPr>
      <w:bookmarkStart w:id="34" w:name="_In-sequence_SDU_delivery"/>
      <w:bookmarkEnd w:id="34"/>
      <w:r w:rsidRPr="00CE0424">
        <w:t>References</w:t>
      </w:r>
    </w:p>
    <w:p w14:paraId="27A59F73" w14:textId="348E2700" w:rsidR="00563E10" w:rsidRPr="0042298B" w:rsidRDefault="00563E10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35" w:name="_Ref174151459"/>
      <w:bookmarkStart w:id="36" w:name="_Ref189809556"/>
      <w:r w:rsidRPr="0042298B">
        <w:t>R1-1812110</w:t>
      </w:r>
      <w:r w:rsidR="00A559DC" w:rsidRPr="0042298B">
        <w:t xml:space="preserve"> </w:t>
      </w:r>
      <w:r w:rsidR="00A559DC" w:rsidRPr="006070B6">
        <w:rPr>
          <w:rFonts w:cs="Arial"/>
        </w:rPr>
        <w:t>L</w:t>
      </w:r>
      <w:r w:rsidR="00A559DC" w:rsidRPr="006070B6">
        <w:rPr>
          <w:rFonts w:cs="Arial"/>
          <w:bCs/>
        </w:rPr>
        <w:t>S on TSN requirements evaluation, TSG RAN WG2</w:t>
      </w:r>
    </w:p>
    <w:p w14:paraId="3BD33373" w14:textId="7385CA78" w:rsidR="00563E10" w:rsidRPr="0042298B" w:rsidRDefault="00563E10" w:rsidP="00A559DC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42298B">
        <w:rPr>
          <w:lang w:val="en-US"/>
        </w:rPr>
        <w:t>TR 22.804</w:t>
      </w:r>
      <w:r w:rsidR="00A559DC" w:rsidRPr="0042298B">
        <w:rPr>
          <w:lang w:val="en-US"/>
        </w:rPr>
        <w:t xml:space="preserve"> </w:t>
      </w:r>
      <w:r w:rsidR="00A559DC" w:rsidRPr="006070B6">
        <w:rPr>
          <w:lang w:val="en-US"/>
        </w:rPr>
        <w:t>Study on Communication for Automation in Vertical domains (CAV), V16.2.0</w:t>
      </w:r>
    </w:p>
    <w:p w14:paraId="3FD8BB4B" w14:textId="6EB2C3EA" w:rsidR="00563E10" w:rsidRPr="0042298B" w:rsidRDefault="00563E10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42298B">
        <w:rPr>
          <w:lang w:val="en-US"/>
        </w:rPr>
        <w:t>TS 22.104</w:t>
      </w:r>
      <w:r w:rsidR="00A559DC" w:rsidRPr="0042298B">
        <w:rPr>
          <w:lang w:val="en-US"/>
        </w:rPr>
        <w:t xml:space="preserve"> </w:t>
      </w:r>
      <w:r w:rsidR="00A559DC" w:rsidRPr="006070B6">
        <w:t>Service requirements for cyber-physical control applications in vertical domains, V. 16.0.0</w:t>
      </w:r>
    </w:p>
    <w:p w14:paraId="6D9A4E6D" w14:textId="5695E307" w:rsidR="00563E10" w:rsidRPr="006070B6" w:rsidRDefault="00563E10" w:rsidP="00563E10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42298B">
        <w:rPr>
          <w:lang w:val="en-US"/>
        </w:rPr>
        <w:t>R1-1900170 Evaluation of URLLC Factory Automation Scenario at 4 GHz, Ericsson, January 2019</w:t>
      </w:r>
      <w:r w:rsidRPr="006070B6">
        <w:rPr>
          <w:lang w:val="en-US"/>
        </w:rPr>
        <w:t>.</w:t>
      </w:r>
    </w:p>
    <w:p w14:paraId="4F3360AE" w14:textId="634F8742" w:rsidR="006B4277" w:rsidRPr="00956E23" w:rsidRDefault="006B4277" w:rsidP="00956E23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CB1A3E">
        <w:rPr>
          <w:lang w:val="en-US"/>
        </w:rPr>
        <w:t>3GPP T</w:t>
      </w:r>
      <w:r>
        <w:rPr>
          <w:lang w:val="en-US"/>
        </w:rPr>
        <w:t>S 38.214 V15.3.0</w:t>
      </w:r>
    </w:p>
    <w:p w14:paraId="1C488923" w14:textId="24BB097B" w:rsidR="00010118" w:rsidRPr="006B4277" w:rsidRDefault="007B2AEC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7B2AEC">
        <w:rPr>
          <w:rFonts w:cs="Arial"/>
          <w:lang w:val="en-US"/>
        </w:rPr>
        <w:t xml:space="preserve">ITU-R </w:t>
      </w:r>
      <w:proofErr w:type="gramStart"/>
      <w:r w:rsidRPr="007B2AEC">
        <w:rPr>
          <w:rFonts w:cs="Arial"/>
          <w:lang w:val="en-US"/>
        </w:rPr>
        <w:t>M.[</w:t>
      </w:r>
      <w:proofErr w:type="gramEnd"/>
      <w:r w:rsidRPr="007B2AEC">
        <w:rPr>
          <w:rFonts w:cs="Arial"/>
          <w:lang w:val="en-US"/>
        </w:rPr>
        <w:t>IMT-2020-TECH PERF REQ] (WP5D-TD-0300)</w:t>
      </w:r>
    </w:p>
    <w:bookmarkEnd w:id="35"/>
    <w:bookmarkEnd w:id="36"/>
    <w:p w14:paraId="7F1391B2" w14:textId="77777777" w:rsidR="00A203F6" w:rsidRDefault="00A203F6" w:rsidP="00A203F6">
      <w:pPr>
        <w:pStyle w:val="Heading1"/>
      </w:pPr>
      <w:r>
        <w:lastRenderedPageBreak/>
        <w:t>Appendix</w:t>
      </w:r>
    </w:p>
    <w:p w14:paraId="715596EB" w14:textId="44C5C69D" w:rsidR="006A472C" w:rsidRPr="006A6D77" w:rsidRDefault="00010118" w:rsidP="006A6D77">
      <w:pPr>
        <w:jc w:val="center"/>
        <w:rPr>
          <w:b/>
          <w:lang w:val="en-US"/>
        </w:rPr>
      </w:pPr>
      <w:bookmarkStart w:id="37" w:name="_Ref477421090"/>
      <w:r w:rsidRPr="006A6D77">
        <w:rPr>
          <w:b/>
          <w:lang w:val="en-US"/>
        </w:rPr>
        <w:t>Table A-1: System level simulation assumption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B643E4" w:rsidRPr="00625188" w14:paraId="6D4C87CD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E8A7C53" w14:textId="77777777" w:rsidR="00B643E4" w:rsidRPr="00625188" w:rsidRDefault="00B643E4" w:rsidP="00625188">
            <w:pPr>
              <w:spacing w:after="0"/>
              <w:ind w:left="720" w:hanging="720"/>
              <w:jc w:val="center"/>
              <w:rPr>
                <w:rFonts w:cs="Arial"/>
                <w:b/>
                <w:bCs/>
                <w:lang w:val="en-US"/>
              </w:rPr>
            </w:pPr>
            <w:r w:rsidRPr="00625188">
              <w:rPr>
                <w:rFonts w:cs="Arial"/>
                <w:b/>
                <w:bCs/>
                <w:lang w:val="en-US"/>
              </w:rPr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1D040A3" w14:textId="77777777" w:rsidR="00B643E4" w:rsidRPr="00625188" w:rsidRDefault="00B643E4" w:rsidP="00625188">
            <w:pPr>
              <w:spacing w:after="0"/>
              <w:ind w:left="720" w:hanging="720"/>
              <w:jc w:val="center"/>
              <w:rPr>
                <w:rFonts w:cs="Arial"/>
                <w:b/>
                <w:bCs/>
                <w:lang w:val="en-US"/>
              </w:rPr>
            </w:pPr>
            <w:r w:rsidRPr="00625188">
              <w:rPr>
                <w:rFonts w:cs="Arial"/>
                <w:b/>
                <w:bCs/>
                <w:lang w:val="en-US"/>
              </w:rPr>
              <w:t>Value</w:t>
            </w:r>
          </w:p>
        </w:tc>
      </w:tr>
      <w:tr w:rsidR="00B643E4" w:rsidRPr="00625188" w14:paraId="5BB3F0E6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477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EC8" w14:textId="0AE83DE8" w:rsidR="00B643E4" w:rsidRDefault="00DB6A91" w:rsidP="00B643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TR 22.804: single cell placed in the middle of 15mx15m area  </w:t>
            </w:r>
          </w:p>
          <w:p w14:paraId="7ED20FC5" w14:textId="7C11FA62" w:rsidR="00DB6A91" w:rsidRPr="00194B2A" w:rsidRDefault="00DB6A91" w:rsidP="00B643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TS 22.104: single cell placed in the middle of 50mx10m area  </w:t>
            </w:r>
          </w:p>
        </w:tc>
      </w:tr>
      <w:tr w:rsidR="00B643E4" w:rsidRPr="00625188" w14:paraId="03A9EDF1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CF8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A1C5" w14:textId="0FB31B66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20m</w:t>
            </w:r>
          </w:p>
        </w:tc>
      </w:tr>
      <w:tr w:rsidR="00B643E4" w:rsidRPr="00625188" w14:paraId="186F82F9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544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0CD0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4 GHz</w:t>
            </w:r>
          </w:p>
        </w:tc>
      </w:tr>
      <w:tr w:rsidR="00B643E4" w:rsidRPr="00625188" w14:paraId="35E3F574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428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690" w14:textId="0E3010E2" w:rsidR="00B643E4" w:rsidRPr="00194B2A" w:rsidRDefault="00B643E4" w:rsidP="00B643E4">
            <w:pPr>
              <w:ind w:left="720" w:hanging="720"/>
              <w:jc w:val="left"/>
              <w:rPr>
                <w:lang w:val="en-US"/>
              </w:rPr>
            </w:pPr>
            <w:r w:rsidRPr="00194B2A">
              <w:rPr>
                <w:lang w:val="en-US"/>
              </w:rPr>
              <w:t>Modified Indoor Hotspot LOS model</w:t>
            </w:r>
            <w:r w:rsidR="00194B2A">
              <w:rPr>
                <w:lang w:val="en-US"/>
              </w:rPr>
              <w:t xml:space="preserve"> with blockers</w:t>
            </w:r>
          </w:p>
          <w:p w14:paraId="6A4360C2" w14:textId="6DAF116A" w:rsidR="00194B2A" w:rsidRPr="003665AD" w:rsidRDefault="00B643E4" w:rsidP="003665AD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3GPP TR 38.901 where extra blockage loss is added on top of the </w:t>
            </w:r>
            <w:proofErr w:type="spellStart"/>
            <w:r w:rsidRPr="00194B2A">
              <w:rPr>
                <w:lang w:val="en-US"/>
              </w:rPr>
              <w:t>InH</w:t>
            </w:r>
            <w:proofErr w:type="spellEnd"/>
            <w:r w:rsidRPr="00194B2A">
              <w:rPr>
                <w:lang w:val="en-US"/>
              </w:rPr>
              <w:t xml:space="preserve"> </w:t>
            </w:r>
            <w:proofErr w:type="spellStart"/>
            <w:r w:rsidRPr="00194B2A">
              <w:rPr>
                <w:lang w:val="en-US"/>
              </w:rPr>
              <w:t>LoS</w:t>
            </w:r>
            <w:proofErr w:type="spellEnd"/>
            <w:r w:rsidRPr="00194B2A">
              <w:rPr>
                <w:lang w:val="en-US"/>
              </w:rPr>
              <w:t xml:space="preserve"> loss</w:t>
            </w:r>
          </w:p>
        </w:tc>
      </w:tr>
      <w:tr w:rsidR="00B643E4" w:rsidRPr="00625188" w14:paraId="20AA8081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A1A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DB72" w14:textId="77777777" w:rsidR="00B643E4" w:rsidRPr="00194B2A" w:rsidRDefault="00B643E4" w:rsidP="00625188">
            <w:pPr>
              <w:keepNext/>
              <w:keepLines/>
              <w:spacing w:after="0"/>
              <w:rPr>
                <w:lang w:val="en-US"/>
              </w:rPr>
            </w:pPr>
            <w:r w:rsidRPr="00194B2A">
              <w:rPr>
                <w:lang w:val="en-US"/>
              </w:rPr>
              <w:t>23dBm</w:t>
            </w:r>
          </w:p>
        </w:tc>
      </w:tr>
      <w:tr w:rsidR="00B643E4" w:rsidRPr="00A559DC" w14:paraId="2AA8E0F4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168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13A1" w14:textId="753A304D" w:rsidR="00B643E4" w:rsidRPr="00194B2A" w:rsidRDefault="00B643E4" w:rsidP="00194B2A">
            <w:pPr>
              <w:overflowPunct/>
              <w:autoSpaceDE/>
              <w:autoSpaceDN/>
              <w:adjustRightInd/>
              <w:spacing w:beforeLines="50" w:before="120" w:after="60"/>
              <w:ind w:left="720" w:hanging="720"/>
              <w:jc w:val="left"/>
              <w:textAlignment w:val="auto"/>
              <w:rPr>
                <w:lang w:val="sv-SE"/>
              </w:rPr>
            </w:pPr>
            <w:r w:rsidRPr="00194B2A">
              <w:rPr>
                <w:lang w:val="sv-SE"/>
              </w:rPr>
              <w:t xml:space="preserve">16Tx/16Rx antenna ports (M, N, P, Mg, Ng; Mp, Np) = (8, 8, 2, 1, 1; 1, 8), dH = dV = 0.5 </w:t>
            </w:r>
            <w:r w:rsidRPr="00194B2A">
              <w:rPr>
                <w:lang w:val="en-US"/>
              </w:rPr>
              <w:t>λ</w:t>
            </w:r>
            <w:r w:rsidRPr="00194B2A">
              <w:rPr>
                <w:lang w:val="sv-SE"/>
              </w:rPr>
              <w:t xml:space="preserve"> </w:t>
            </w:r>
          </w:p>
        </w:tc>
      </w:tr>
      <w:tr w:rsidR="00B643E4" w:rsidRPr="00625188" w14:paraId="3341B13A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C5D6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6A60" w14:textId="6F8DC812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10m</w:t>
            </w:r>
          </w:p>
        </w:tc>
      </w:tr>
      <w:tr w:rsidR="00B643E4" w:rsidRPr="00625188" w14:paraId="26A188C1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DB6E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F13C" w14:textId="3B2CABD8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5 </w:t>
            </w:r>
            <w:proofErr w:type="spellStart"/>
            <w:r w:rsidRPr="00194B2A">
              <w:rPr>
                <w:lang w:val="en-US"/>
              </w:rPr>
              <w:t>dBi</w:t>
            </w:r>
            <w:proofErr w:type="spellEnd"/>
          </w:p>
        </w:tc>
      </w:tr>
      <w:tr w:rsidR="00B643E4" w:rsidRPr="00625188" w14:paraId="6841F668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4A1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2707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5dB</w:t>
            </w:r>
          </w:p>
        </w:tc>
      </w:tr>
      <w:tr w:rsidR="00B643E4" w:rsidRPr="00625188" w14:paraId="45815985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D5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A42E" w14:textId="77777777" w:rsidR="00B643E4" w:rsidRPr="00194B2A" w:rsidRDefault="00B643E4" w:rsidP="00625188">
            <w:pPr>
              <w:spacing w:after="6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2 Tx/4 Rx antenna ports</w:t>
            </w:r>
          </w:p>
        </w:tc>
      </w:tr>
      <w:tr w:rsidR="00B643E4" w:rsidRPr="00625188" w14:paraId="13222337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0DF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EE6A" w14:textId="7CE83CD5" w:rsidR="00B643E4" w:rsidRPr="006B4277" w:rsidRDefault="00194B2A" w:rsidP="006B4277">
            <w:pPr>
              <w:spacing w:after="0"/>
              <w:ind w:left="720" w:hanging="720"/>
              <w:rPr>
                <w:rFonts w:eastAsia="SimSun" w:cs="Arial"/>
                <w:lang w:val="en-US"/>
              </w:rPr>
            </w:pPr>
            <w:r w:rsidRPr="00194B2A">
              <w:rPr>
                <w:rFonts w:cs="Arial"/>
                <w:lang w:val="en-US"/>
              </w:rPr>
              <w:t>Follow the modelling of TR 38.901 (e.g. 1.5m)</w:t>
            </w:r>
          </w:p>
        </w:tc>
      </w:tr>
      <w:tr w:rsidR="00B643E4" w:rsidRPr="00625188" w14:paraId="7E517660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AC21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BD6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3dBi </w:t>
            </w:r>
          </w:p>
        </w:tc>
      </w:tr>
      <w:tr w:rsidR="00B643E4" w:rsidRPr="00625188" w14:paraId="48F2839B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7D3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25F" w14:textId="77777777" w:rsidR="00B643E4" w:rsidRPr="00194B2A" w:rsidRDefault="00B643E4" w:rsidP="00625188">
            <w:pPr>
              <w:spacing w:before="20" w:after="20" w:line="276" w:lineRule="auto"/>
              <w:ind w:right="-157"/>
              <w:rPr>
                <w:lang w:val="en-US"/>
              </w:rPr>
            </w:pPr>
            <w:r w:rsidRPr="00194B2A">
              <w:rPr>
                <w:lang w:val="en-US"/>
              </w:rPr>
              <w:t>9 dB</w:t>
            </w:r>
          </w:p>
        </w:tc>
      </w:tr>
      <w:tr w:rsidR="00B643E4" w:rsidRPr="00625188" w14:paraId="4C7A4178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D22" w14:textId="13F90B1F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BS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370" w14:textId="2C027E52" w:rsidR="00B643E4" w:rsidRPr="00194B2A" w:rsidRDefault="00B643E4" w:rsidP="00625188">
            <w:pPr>
              <w:spacing w:before="20" w:after="20" w:line="276" w:lineRule="auto"/>
              <w:ind w:right="-157"/>
              <w:rPr>
                <w:lang w:val="en-US"/>
              </w:rPr>
            </w:pPr>
            <w:r w:rsidRPr="00194B2A">
              <w:rPr>
                <w:lang w:val="en-US"/>
              </w:rPr>
              <w:t>24 dBm per 20 MHz</w:t>
            </w:r>
          </w:p>
        </w:tc>
      </w:tr>
      <w:tr w:rsidR="00B643E4" w:rsidRPr="00625188" w14:paraId="6D6008BA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403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B47" w14:textId="62E00CDE" w:rsidR="00B643E4" w:rsidRPr="00194B2A" w:rsidRDefault="00B643E4" w:rsidP="00625188">
            <w:pPr>
              <w:spacing w:afterLines="50"/>
              <w:rPr>
                <w:lang w:val="en-US"/>
              </w:rPr>
            </w:pPr>
            <w:r w:rsidRPr="00194B2A">
              <w:rPr>
                <w:lang w:val="en-US"/>
              </w:rPr>
              <w:t xml:space="preserve">40 MHz </w:t>
            </w:r>
          </w:p>
        </w:tc>
      </w:tr>
      <w:tr w:rsidR="00B643E4" w:rsidRPr="00625188" w14:paraId="603DC6AC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407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Duplex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F25" w14:textId="383089A1" w:rsidR="00B643E4" w:rsidRPr="00194B2A" w:rsidRDefault="00B643E4" w:rsidP="00625188">
            <w:pPr>
              <w:spacing w:afterLines="50"/>
              <w:rPr>
                <w:lang w:val="en-US"/>
              </w:rPr>
            </w:pPr>
            <w:r w:rsidRPr="00194B2A">
              <w:rPr>
                <w:lang w:val="en-US"/>
              </w:rPr>
              <w:t>TDD</w:t>
            </w:r>
            <w:r w:rsidR="00136B31">
              <w:rPr>
                <w:lang w:val="en-US"/>
              </w:rPr>
              <w:t xml:space="preserve"> (50% DL)</w:t>
            </w:r>
          </w:p>
        </w:tc>
      </w:tr>
      <w:tr w:rsidR="00B643E4" w:rsidRPr="00625188" w14:paraId="24A5155C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238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11A" w14:textId="77777777" w:rsidR="00B643E4" w:rsidRPr="00194B2A" w:rsidRDefault="00B643E4" w:rsidP="00625188">
            <w:pPr>
              <w:spacing w:afterLines="50"/>
              <w:rPr>
                <w:lang w:val="en-US"/>
              </w:rPr>
            </w:pPr>
            <w:r w:rsidRPr="00194B2A">
              <w:rPr>
                <w:lang w:val="en-US"/>
              </w:rPr>
              <w:t>30 kHz</w:t>
            </w:r>
          </w:p>
        </w:tc>
      </w:tr>
      <w:tr w:rsidR="00B643E4" w:rsidRPr="00625188" w14:paraId="19604642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5C3" w14:textId="77777777" w:rsidR="00B643E4" w:rsidRPr="00194B2A" w:rsidRDefault="00B643E4" w:rsidP="00625188">
            <w:pPr>
              <w:spacing w:after="0"/>
              <w:ind w:left="720" w:hanging="720"/>
              <w:rPr>
                <w:lang w:val="en-US"/>
              </w:rPr>
            </w:pPr>
            <w:r w:rsidRPr="00194B2A">
              <w:rPr>
                <w:lang w:val="en-US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30F" w14:textId="1F5009B3" w:rsidR="00B643E4" w:rsidRPr="00194B2A" w:rsidRDefault="00B643E4" w:rsidP="00625188">
            <w:pPr>
              <w:spacing w:after="180"/>
              <w:rPr>
                <w:lang w:val="en-US"/>
              </w:rPr>
            </w:pPr>
            <w:r w:rsidRPr="00194B2A">
              <w:rPr>
                <w:lang w:val="en-US"/>
              </w:rPr>
              <w:t>100% of users are indoor</w:t>
            </w:r>
          </w:p>
        </w:tc>
      </w:tr>
      <w:tr w:rsidR="00E22DF0" w:rsidRPr="00625188" w14:paraId="1124C8A8" w14:textId="77777777" w:rsidTr="00625188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C923" w14:textId="03F14629" w:rsidR="00E22DF0" w:rsidRPr="00B643E4" w:rsidRDefault="00E22DF0" w:rsidP="00625188">
            <w:pPr>
              <w:spacing w:after="0"/>
              <w:ind w:left="720" w:hanging="720"/>
              <w:rPr>
                <w:lang w:val="en-US"/>
              </w:rPr>
            </w:pPr>
            <w:r w:rsidRPr="00625188">
              <w:rPr>
                <w:rFonts w:cs="Arial"/>
                <w:lang w:val="en-US" w:eastAsia="ja-JP"/>
              </w:rPr>
              <w:t>Traffic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C64" w14:textId="6DCA7BEF" w:rsidR="00E22DF0" w:rsidRPr="00B643E4" w:rsidRDefault="00E22DF0" w:rsidP="00625188">
            <w:pPr>
              <w:spacing w:after="180"/>
              <w:rPr>
                <w:lang w:val="en-US"/>
              </w:rPr>
            </w:pPr>
            <w:r>
              <w:rPr>
                <w:lang w:val="en-US"/>
              </w:rPr>
              <w:t>Full buffer</w:t>
            </w:r>
          </w:p>
        </w:tc>
      </w:tr>
    </w:tbl>
    <w:p w14:paraId="1A863CA3" w14:textId="77777777" w:rsidR="006A6D77" w:rsidRPr="006A472C" w:rsidRDefault="006A6D77" w:rsidP="006A472C">
      <w:pPr>
        <w:rPr>
          <w:lang w:val="en-US"/>
        </w:rPr>
      </w:pPr>
    </w:p>
    <w:p w14:paraId="77BC8BD5" w14:textId="5C0C04B8" w:rsidR="00021FE8" w:rsidRDefault="00A203F6" w:rsidP="006A6D77">
      <w:pPr>
        <w:pStyle w:val="Caption"/>
        <w:keepNext/>
        <w:rPr>
          <w:lang w:val="en-US"/>
        </w:rPr>
      </w:pPr>
      <w:r w:rsidRPr="00F16408">
        <w:rPr>
          <w:lang w:val="en-US"/>
        </w:rPr>
        <w:t xml:space="preserve">Table </w:t>
      </w:r>
      <w:bookmarkEnd w:id="37"/>
      <w:r w:rsidRPr="00F16408">
        <w:rPr>
          <w:lang w:val="en-US"/>
        </w:rPr>
        <w:t>A-</w:t>
      </w:r>
      <w:r w:rsidR="00010118">
        <w:rPr>
          <w:lang w:val="en-US"/>
        </w:rPr>
        <w:t>2</w:t>
      </w:r>
      <w:r w:rsidRPr="00F16408">
        <w:rPr>
          <w:lang w:val="en-US"/>
        </w:rPr>
        <w:t xml:space="preserve">: Link level simulation </w:t>
      </w:r>
      <w:r>
        <w:rPr>
          <w:lang w:val="en-US"/>
        </w:rPr>
        <w:t>assumption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B643E4" w14:paraId="098E7383" w14:textId="77777777" w:rsidTr="00194B2A">
        <w:trPr>
          <w:trHeight w:val="379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D3775" w14:textId="77777777" w:rsidR="00B643E4" w:rsidRDefault="00B643E4" w:rsidP="00625188">
            <w:pPr>
              <w:ind w:left="720" w:hanging="720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545AA" w14:textId="77777777" w:rsidR="00B643E4" w:rsidRDefault="00B643E4" w:rsidP="00625188">
            <w:pPr>
              <w:ind w:left="720" w:hanging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B643E4" w14:paraId="4786E6B8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219AB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Carrier frequency for evaluation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8DFD" w14:textId="77777777" w:rsidR="00B643E4" w:rsidRDefault="00B643E4" w:rsidP="00625188">
            <w:pPr>
              <w:keepNext/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>4GHz</w:t>
            </w:r>
          </w:p>
        </w:tc>
      </w:tr>
      <w:tr w:rsidR="00B643E4" w:rsidRPr="00FD63AD" w14:paraId="308290F7" w14:textId="77777777" w:rsidTr="006B4277">
        <w:trPr>
          <w:trHeight w:val="33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E0972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Channel model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20FBD" w14:textId="6A4B0E6D" w:rsidR="00B643E4" w:rsidRPr="006A472C" w:rsidRDefault="00B643E4" w:rsidP="00625188">
            <w:pPr>
              <w:pStyle w:val="Tabletext"/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  <w:t>TDL-D 30ns</w:t>
            </w:r>
          </w:p>
        </w:tc>
      </w:tr>
      <w:tr w:rsidR="00B643E4" w:rsidRPr="00FD63AD" w14:paraId="4C0191C3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1C43" w14:textId="77777777" w:rsidR="00B643E4" w:rsidRPr="006A472C" w:rsidRDefault="00B643E4" w:rsidP="00625188">
            <w:pPr>
              <w:rPr>
                <w:lang w:eastAsia="ja-JP"/>
              </w:rPr>
            </w:pPr>
            <w:r>
              <w:rPr>
                <w:lang w:eastAsia="ja-JP"/>
              </w:rPr>
              <w:t>Deployment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90996" w14:textId="77777777" w:rsidR="00B643E4" w:rsidRPr="006A472C" w:rsidRDefault="00B643E4" w:rsidP="00625188">
            <w:pPr>
              <w:pStyle w:val="tabletext0"/>
              <w:spacing w:before="0" w:beforeAutospacing="0" w:after="0" w:afterAutospacing="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 xml:space="preserve">Modified indoor hot-spot with blockers </w:t>
            </w:r>
          </w:p>
        </w:tc>
      </w:tr>
      <w:tr w:rsidR="00DB6A91" w:rsidRPr="00FD63AD" w14:paraId="684B3847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B35B" w14:textId="05735F71" w:rsidR="00DB6A91" w:rsidRDefault="00DB6A91" w:rsidP="00625188">
            <w:pPr>
              <w:rPr>
                <w:lang w:eastAsia="ja-JP"/>
              </w:rPr>
            </w:pPr>
            <w:r>
              <w:rPr>
                <w:lang w:eastAsia="ja-JP"/>
              </w:rPr>
              <w:t>Packet size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75F6" w14:textId="4DA82461" w:rsidR="00DB6A91" w:rsidRPr="006A472C" w:rsidRDefault="00DB6A91" w:rsidP="00625188">
            <w:pPr>
              <w:pStyle w:val="tabletext0"/>
              <w:spacing w:before="0" w:beforeAutospacing="0" w:after="0" w:afterAutospacing="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>50 bytes</w:t>
            </w:r>
          </w:p>
        </w:tc>
      </w:tr>
      <w:tr w:rsidR="00B643E4" w14:paraId="21F2FDC8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1D09C" w14:textId="77777777" w:rsidR="00B643E4" w:rsidRPr="006A472C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UE speed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CEAA8" w14:textId="77777777" w:rsidR="00B643E4" w:rsidRPr="006A472C" w:rsidRDefault="00B643E4" w:rsidP="00625188">
            <w:pPr>
              <w:pStyle w:val="Tabletext"/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  <w:t>3 km/h</w:t>
            </w:r>
          </w:p>
        </w:tc>
      </w:tr>
      <w:tr w:rsidR="00B643E4" w14:paraId="3A8941F3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B7D4" w14:textId="77777777" w:rsidR="00B643E4" w:rsidRPr="006A472C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BS TX antenna configuration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EEF26" w14:textId="77777777" w:rsidR="00B643E4" w:rsidRPr="006A472C" w:rsidRDefault="00B643E4" w:rsidP="00625188">
            <w:pPr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>2 Tx ports</w:t>
            </w:r>
          </w:p>
        </w:tc>
      </w:tr>
      <w:tr w:rsidR="00B643E4" w14:paraId="5A10FB98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DA26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UE RX antenna configuration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B99A" w14:textId="77777777" w:rsidR="00B643E4" w:rsidRDefault="00B643E4" w:rsidP="00625188">
            <w:pPr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4 RX ports </w:t>
            </w:r>
          </w:p>
        </w:tc>
      </w:tr>
      <w:tr w:rsidR="00B643E4" w14:paraId="5673177A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0EE54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ECE0" w14:textId="77777777" w:rsidR="00B643E4" w:rsidRDefault="00B643E4" w:rsidP="00625188">
            <w:pPr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</w:tc>
      </w:tr>
      <w:tr w:rsidR="00B643E4" w:rsidRPr="00FD63AD" w14:paraId="2ECB2D18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895D0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Sub-carrier spacing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1505" w14:textId="77777777" w:rsidR="00B643E4" w:rsidRPr="006A472C" w:rsidRDefault="00B643E4" w:rsidP="00625188">
            <w:pPr>
              <w:pStyle w:val="tabletext0"/>
              <w:spacing w:before="0" w:beforeAutospacing="0" w:after="0" w:afterAutospacing="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 xml:space="preserve">30 kHz </w:t>
            </w:r>
            <w:r w:rsidRPr="006A472C">
              <w:rPr>
                <w:rFonts w:ascii="Arial" w:eastAsia="Times New Roman" w:hAnsi="Arial" w:cs="Times New Roman" w:hint="eastAsia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B643E4" w14:paraId="697BEC2E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C81C" w14:textId="77777777" w:rsidR="00B643E4" w:rsidRPr="006A472C" w:rsidRDefault="00B643E4" w:rsidP="00625188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Channel estimation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C492" w14:textId="77777777" w:rsidR="00B643E4" w:rsidRPr="006A472C" w:rsidRDefault="00B643E4" w:rsidP="00625188">
            <w:pPr>
              <w:pStyle w:val="tabletext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>Practical</w:t>
            </w:r>
          </w:p>
        </w:tc>
      </w:tr>
      <w:tr w:rsidR="00B643E4" w14:paraId="30F066B2" w14:textId="77777777" w:rsidTr="00625188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8411" w14:textId="77777777" w:rsidR="00B643E4" w:rsidRDefault="00B643E4" w:rsidP="00625188">
            <w:pPr>
              <w:ind w:left="720" w:hanging="720"/>
              <w:rPr>
                <w:lang w:eastAsia="ja-JP"/>
              </w:rPr>
            </w:pPr>
            <w:r w:rsidRPr="00021FE8">
              <w:rPr>
                <w:lang w:eastAsia="ja-JP"/>
              </w:rPr>
              <w:t>Receiver type</w:t>
            </w:r>
            <w:r w:rsidRPr="00021FE8">
              <w:rPr>
                <w:lang w:eastAsia="ja-JP"/>
              </w:rPr>
              <w:tab/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5478" w14:textId="77777777" w:rsidR="00B643E4" w:rsidRPr="006A472C" w:rsidRDefault="00B643E4" w:rsidP="00625188">
            <w:pPr>
              <w:pStyle w:val="tabletext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021FE8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>MMSE</w:t>
            </w:r>
          </w:p>
        </w:tc>
      </w:tr>
    </w:tbl>
    <w:p w14:paraId="23A436D7" w14:textId="73AF8914" w:rsidR="00E44053" w:rsidRPr="00194B2A" w:rsidRDefault="00E44053" w:rsidP="00E44053">
      <w:pPr>
        <w:pStyle w:val="BodyText"/>
        <w:rPr>
          <w:noProof/>
          <w:lang w:val="en-US"/>
        </w:rPr>
      </w:pPr>
    </w:p>
    <w:sectPr w:rsidR="00E44053" w:rsidRPr="00194B2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1AD21" w14:textId="77777777" w:rsidR="0056095C" w:rsidRDefault="0056095C">
      <w:pPr>
        <w:spacing w:after="0"/>
      </w:pPr>
      <w:r>
        <w:separator/>
      </w:r>
    </w:p>
  </w:endnote>
  <w:endnote w:type="continuationSeparator" w:id="0">
    <w:p w14:paraId="21CE7866" w14:textId="77777777" w:rsidR="0056095C" w:rsidRDefault="00560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1E44" w14:textId="77777777" w:rsidR="00B049BC" w:rsidRDefault="00E212D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1E415" w14:textId="77777777" w:rsidR="0056095C" w:rsidRDefault="0056095C">
      <w:pPr>
        <w:spacing w:after="0"/>
      </w:pPr>
      <w:r>
        <w:separator/>
      </w:r>
    </w:p>
  </w:footnote>
  <w:footnote w:type="continuationSeparator" w:id="0">
    <w:p w14:paraId="67E83E5A" w14:textId="77777777" w:rsidR="0056095C" w:rsidRDefault="005609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9AA3B" w14:textId="77777777" w:rsidR="00B049BC" w:rsidRDefault="00E212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BA66D2"/>
    <w:multiLevelType w:val="hybridMultilevel"/>
    <w:tmpl w:val="E2A8041A"/>
    <w:lvl w:ilvl="0" w:tplc="4756FB0E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F7AA6"/>
    <w:multiLevelType w:val="hybridMultilevel"/>
    <w:tmpl w:val="2DE287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626CB"/>
    <w:multiLevelType w:val="hybridMultilevel"/>
    <w:tmpl w:val="D3D06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D262A"/>
    <w:multiLevelType w:val="hybridMultilevel"/>
    <w:tmpl w:val="8FAEAC1E"/>
    <w:lvl w:ilvl="0" w:tplc="BF5C9F4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04E20"/>
    <w:multiLevelType w:val="hybridMultilevel"/>
    <w:tmpl w:val="DCA64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F6"/>
    <w:rsid w:val="00004C13"/>
    <w:rsid w:val="00010118"/>
    <w:rsid w:val="00021FE8"/>
    <w:rsid w:val="00070035"/>
    <w:rsid w:val="000873AE"/>
    <w:rsid w:val="000A2A43"/>
    <w:rsid w:val="000E04B6"/>
    <w:rsid w:val="000E20C3"/>
    <w:rsid w:val="000E45EB"/>
    <w:rsid w:val="00102D6C"/>
    <w:rsid w:val="00123E3A"/>
    <w:rsid w:val="001345A8"/>
    <w:rsid w:val="00136B31"/>
    <w:rsid w:val="001517FC"/>
    <w:rsid w:val="00171594"/>
    <w:rsid w:val="00173051"/>
    <w:rsid w:val="00194B2A"/>
    <w:rsid w:val="001C2B74"/>
    <w:rsid w:val="001D6CCC"/>
    <w:rsid w:val="001E26FB"/>
    <w:rsid w:val="00214160"/>
    <w:rsid w:val="0022484B"/>
    <w:rsid w:val="00236F4C"/>
    <w:rsid w:val="0026751A"/>
    <w:rsid w:val="002764EC"/>
    <w:rsid w:val="002C0447"/>
    <w:rsid w:val="0031460C"/>
    <w:rsid w:val="00351821"/>
    <w:rsid w:val="003665AD"/>
    <w:rsid w:val="00384253"/>
    <w:rsid w:val="00386EEC"/>
    <w:rsid w:val="00387330"/>
    <w:rsid w:val="0039067E"/>
    <w:rsid w:val="003959DD"/>
    <w:rsid w:val="003D53C0"/>
    <w:rsid w:val="004058F4"/>
    <w:rsid w:val="0042298B"/>
    <w:rsid w:val="00437274"/>
    <w:rsid w:val="00444254"/>
    <w:rsid w:val="0046027C"/>
    <w:rsid w:val="00461010"/>
    <w:rsid w:val="00470FDC"/>
    <w:rsid w:val="004D276D"/>
    <w:rsid w:val="004F771E"/>
    <w:rsid w:val="0055644C"/>
    <w:rsid w:val="0056095C"/>
    <w:rsid w:val="00563E10"/>
    <w:rsid w:val="00572874"/>
    <w:rsid w:val="00572F7F"/>
    <w:rsid w:val="00586D69"/>
    <w:rsid w:val="005B5ADB"/>
    <w:rsid w:val="005C3367"/>
    <w:rsid w:val="005D799F"/>
    <w:rsid w:val="005F6EAA"/>
    <w:rsid w:val="005F79E1"/>
    <w:rsid w:val="006034D7"/>
    <w:rsid w:val="006070B6"/>
    <w:rsid w:val="00614E2B"/>
    <w:rsid w:val="00615B04"/>
    <w:rsid w:val="006220D2"/>
    <w:rsid w:val="00632AAA"/>
    <w:rsid w:val="00637A41"/>
    <w:rsid w:val="006947B5"/>
    <w:rsid w:val="006A098F"/>
    <w:rsid w:val="006A472C"/>
    <w:rsid w:val="006A6D77"/>
    <w:rsid w:val="006B4277"/>
    <w:rsid w:val="006C6597"/>
    <w:rsid w:val="006D5686"/>
    <w:rsid w:val="00701507"/>
    <w:rsid w:val="00711C69"/>
    <w:rsid w:val="007624E4"/>
    <w:rsid w:val="00774C60"/>
    <w:rsid w:val="00782061"/>
    <w:rsid w:val="007852E9"/>
    <w:rsid w:val="007A26A1"/>
    <w:rsid w:val="007B2AEC"/>
    <w:rsid w:val="007C49FA"/>
    <w:rsid w:val="00806850"/>
    <w:rsid w:val="0082794B"/>
    <w:rsid w:val="00837E07"/>
    <w:rsid w:val="00845F4D"/>
    <w:rsid w:val="008464B5"/>
    <w:rsid w:val="00862AA7"/>
    <w:rsid w:val="00864ACC"/>
    <w:rsid w:val="0088611D"/>
    <w:rsid w:val="008C0233"/>
    <w:rsid w:val="008D75CF"/>
    <w:rsid w:val="0094342A"/>
    <w:rsid w:val="009444B8"/>
    <w:rsid w:val="00956E23"/>
    <w:rsid w:val="00961626"/>
    <w:rsid w:val="009F2B78"/>
    <w:rsid w:val="00A203F6"/>
    <w:rsid w:val="00A559DC"/>
    <w:rsid w:val="00A77B98"/>
    <w:rsid w:val="00A77EDE"/>
    <w:rsid w:val="00A80DFC"/>
    <w:rsid w:val="00A87B0A"/>
    <w:rsid w:val="00A93DC0"/>
    <w:rsid w:val="00AA17B3"/>
    <w:rsid w:val="00AA7610"/>
    <w:rsid w:val="00AC1049"/>
    <w:rsid w:val="00AC7121"/>
    <w:rsid w:val="00AD47D7"/>
    <w:rsid w:val="00AF1208"/>
    <w:rsid w:val="00B03484"/>
    <w:rsid w:val="00B13364"/>
    <w:rsid w:val="00B40A10"/>
    <w:rsid w:val="00B50328"/>
    <w:rsid w:val="00B62290"/>
    <w:rsid w:val="00B643E4"/>
    <w:rsid w:val="00B949CA"/>
    <w:rsid w:val="00BA380E"/>
    <w:rsid w:val="00BD062F"/>
    <w:rsid w:val="00BD69E3"/>
    <w:rsid w:val="00BF071D"/>
    <w:rsid w:val="00C03718"/>
    <w:rsid w:val="00C142B3"/>
    <w:rsid w:val="00C26A86"/>
    <w:rsid w:val="00C45991"/>
    <w:rsid w:val="00C6544E"/>
    <w:rsid w:val="00C663B8"/>
    <w:rsid w:val="00C90378"/>
    <w:rsid w:val="00C912F6"/>
    <w:rsid w:val="00CB1A3E"/>
    <w:rsid w:val="00CC0993"/>
    <w:rsid w:val="00CC1172"/>
    <w:rsid w:val="00D01343"/>
    <w:rsid w:val="00D23AE5"/>
    <w:rsid w:val="00D37A05"/>
    <w:rsid w:val="00D54AF1"/>
    <w:rsid w:val="00D567BD"/>
    <w:rsid w:val="00D67AE3"/>
    <w:rsid w:val="00D709C7"/>
    <w:rsid w:val="00D74BF8"/>
    <w:rsid w:val="00DA568A"/>
    <w:rsid w:val="00DB2318"/>
    <w:rsid w:val="00DB6A91"/>
    <w:rsid w:val="00DC09C7"/>
    <w:rsid w:val="00DE7E18"/>
    <w:rsid w:val="00DF6070"/>
    <w:rsid w:val="00E212DF"/>
    <w:rsid w:val="00E22DF0"/>
    <w:rsid w:val="00E24261"/>
    <w:rsid w:val="00E30119"/>
    <w:rsid w:val="00E30C19"/>
    <w:rsid w:val="00E31BEB"/>
    <w:rsid w:val="00E44053"/>
    <w:rsid w:val="00E46D8F"/>
    <w:rsid w:val="00E61500"/>
    <w:rsid w:val="00E62DB7"/>
    <w:rsid w:val="00E64D74"/>
    <w:rsid w:val="00EB0CB4"/>
    <w:rsid w:val="00EC5CF3"/>
    <w:rsid w:val="00EF063C"/>
    <w:rsid w:val="00F16221"/>
    <w:rsid w:val="00F5792B"/>
    <w:rsid w:val="00F646E7"/>
    <w:rsid w:val="00F678AB"/>
    <w:rsid w:val="00F7347F"/>
    <w:rsid w:val="00F73E3A"/>
    <w:rsid w:val="00F918BB"/>
    <w:rsid w:val="00FC7814"/>
    <w:rsid w:val="00FD63AD"/>
    <w:rsid w:val="00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C4608"/>
  <w15:chartTrackingRefBased/>
  <w15:docId w15:val="{505FB588-CE95-4617-AA5C-C428AC38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3F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203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203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203F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203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203F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203F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203F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203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3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3F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203F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203F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203F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203F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A203F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203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A203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A203F6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203F6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A203F6"/>
    <w:pPr>
      <w:numPr>
        <w:numId w:val="2"/>
      </w:numPr>
    </w:pPr>
  </w:style>
  <w:style w:type="character" w:styleId="PageNumber">
    <w:name w:val="page number"/>
    <w:semiHidden/>
    <w:rsid w:val="00A203F6"/>
  </w:style>
  <w:style w:type="paragraph" w:styleId="BodyText">
    <w:name w:val="Body Text"/>
    <w:basedOn w:val="Normal"/>
    <w:link w:val="BodyTextChar"/>
    <w:rsid w:val="00A203F6"/>
  </w:style>
  <w:style w:type="character" w:customStyle="1" w:styleId="BodyTextChar">
    <w:name w:val="Body Text Char"/>
    <w:basedOn w:val="DefaultParagraphFont"/>
    <w:link w:val="BodyText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link w:val="ProposalChar"/>
    <w:rsid w:val="00A203F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A203F6"/>
    <w:pPr>
      <w:numPr>
        <w:numId w:val="4"/>
      </w:numPr>
      <w:tabs>
        <w:tab w:val="num" w:pos="360"/>
      </w:tabs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203F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203F6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rsid w:val="00A203F6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A203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bletextChar">
    <w:name w:val="Table_text Char"/>
    <w:link w:val="Tabletext"/>
    <w:locked/>
    <w:rsid w:val="00FD63AD"/>
    <w:rPr>
      <w:rFonts w:ascii="SimSun" w:eastAsia="SimSun" w:hAnsi="SimSun"/>
      <w:lang w:val="en-GB"/>
    </w:rPr>
  </w:style>
  <w:style w:type="paragraph" w:customStyle="1" w:styleId="Tabletext">
    <w:name w:val="Table_text"/>
    <w:basedOn w:val="Normal"/>
    <w:link w:val="TabletextChar"/>
    <w:qFormat/>
    <w:rsid w:val="00FD63A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SimSun" w:eastAsia="SimSun" w:hAnsi="SimSun" w:cstheme="minorBidi"/>
      <w:sz w:val="22"/>
      <w:szCs w:val="22"/>
      <w:lang w:eastAsia="en-US"/>
    </w:rPr>
  </w:style>
  <w:style w:type="paragraph" w:customStyle="1" w:styleId="tabletext0">
    <w:name w:val="tabletext0"/>
    <w:basedOn w:val="Normal"/>
    <w:uiPriority w:val="99"/>
    <w:rsid w:val="00FD63A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CommentsChar">
    <w:name w:val="Comments Char"/>
    <w:link w:val="Comments"/>
    <w:locked/>
    <w:rsid w:val="00123E3A"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3E3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sz w:val="18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6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070"/>
  </w:style>
  <w:style w:type="character" w:customStyle="1" w:styleId="CommentTextChar">
    <w:name w:val="Comment Text Char"/>
    <w:basedOn w:val="DefaultParagraphFont"/>
    <w:link w:val="CommentText"/>
    <w:uiPriority w:val="99"/>
    <w:rsid w:val="00DF607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070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0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070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TF">
    <w:name w:val="TF"/>
    <w:basedOn w:val="Normal"/>
    <w:link w:val="TFChar"/>
    <w:rsid w:val="00194B2A"/>
    <w:pPr>
      <w:keepLines/>
      <w:spacing w:after="240"/>
      <w:jc w:val="center"/>
    </w:pPr>
    <w:rPr>
      <w:b/>
      <w:lang w:val="x-none" w:eastAsia="x-none"/>
    </w:rPr>
  </w:style>
  <w:style w:type="character" w:customStyle="1" w:styleId="TFChar">
    <w:name w:val="TF Char"/>
    <w:link w:val="TF"/>
    <w:rsid w:val="00194B2A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2063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3219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Kittipong Kittichokechai</dc:creator>
  <cp:keywords/>
  <dc:description/>
  <cp:lastModifiedBy>Yufei Blankenship</cp:lastModifiedBy>
  <cp:revision>24</cp:revision>
  <dcterms:created xsi:type="dcterms:W3CDTF">2019-01-02T15:47:00Z</dcterms:created>
  <dcterms:modified xsi:type="dcterms:W3CDTF">2019-01-12T06:36:00Z</dcterms:modified>
</cp:coreProperties>
</file>